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6F" w:rsidRDefault="00642C6F" w:rsidP="00642C6F">
      <w:pPr>
        <w:spacing w:after="0"/>
        <w:rPr>
          <w:b/>
          <w:color w:val="0098C3"/>
          <w:sz w:val="36"/>
        </w:rPr>
      </w:pPr>
      <w:r>
        <w:rPr>
          <w:b/>
          <w:noProof/>
          <w:color w:val="0098C3"/>
          <w:sz w:val="36"/>
        </w:rPr>
        <w:drawing>
          <wp:inline distT="0" distB="0" distL="0" distR="0">
            <wp:extent cx="1228725" cy="57012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HC color no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801" cy="590579"/>
                    </a:xfrm>
                    <a:prstGeom prst="rect">
                      <a:avLst/>
                    </a:prstGeom>
                  </pic:spPr>
                </pic:pic>
              </a:graphicData>
            </a:graphic>
          </wp:inline>
        </w:drawing>
      </w:r>
    </w:p>
    <w:p w:rsidR="00642C6F" w:rsidRDefault="00642C6F" w:rsidP="000B7125">
      <w:pPr>
        <w:spacing w:after="0"/>
        <w:jc w:val="center"/>
        <w:rPr>
          <w:b/>
          <w:color w:val="0098C3"/>
          <w:sz w:val="36"/>
        </w:rPr>
      </w:pPr>
    </w:p>
    <w:p w:rsidR="000B7125" w:rsidRPr="00642C6F" w:rsidRDefault="00FC323E" w:rsidP="000B7125">
      <w:pPr>
        <w:spacing w:after="0"/>
        <w:jc w:val="center"/>
        <w:rPr>
          <w:rFonts w:ascii="Verdana" w:hAnsi="Verdana"/>
          <w:b/>
          <w:color w:val="0098C3"/>
          <w:sz w:val="36"/>
        </w:rPr>
      </w:pPr>
      <w:r w:rsidRPr="00642C6F">
        <w:rPr>
          <w:rFonts w:ascii="Verdana" w:hAnsi="Verdana"/>
          <w:b/>
          <w:color w:val="0098C3"/>
          <w:sz w:val="36"/>
        </w:rPr>
        <w:t>Guidelines for HHC CE for Performance Improvement</w:t>
      </w:r>
      <w:r w:rsidR="00B33CB5" w:rsidRPr="00642C6F">
        <w:rPr>
          <w:rFonts w:ascii="Verdana" w:hAnsi="Verdana"/>
          <w:b/>
          <w:color w:val="0098C3"/>
          <w:sz w:val="36"/>
        </w:rPr>
        <w:t xml:space="preserve"> (PI)</w:t>
      </w:r>
      <w:r w:rsidR="000B7125" w:rsidRPr="00642C6F">
        <w:rPr>
          <w:rFonts w:ascii="Verdana" w:hAnsi="Verdana"/>
          <w:b/>
          <w:color w:val="0098C3"/>
          <w:sz w:val="36"/>
        </w:rPr>
        <w:t xml:space="preserve"> Projects</w:t>
      </w:r>
    </w:p>
    <w:p w:rsidR="00815999" w:rsidRPr="00642C6F" w:rsidRDefault="00BF2FA5" w:rsidP="00815999">
      <w:pPr>
        <w:spacing w:after="0"/>
        <w:rPr>
          <w:rFonts w:ascii="Verdana" w:hAnsi="Verdana"/>
          <w:i/>
        </w:rPr>
      </w:pPr>
      <w:r w:rsidRPr="00642C6F">
        <w:rPr>
          <w:rFonts w:ascii="Verdana" w:hAnsi="Verdana"/>
        </w:rPr>
        <w:t xml:space="preserve">The American Medical Association defines a Performance Improvement Project as </w:t>
      </w:r>
      <w:r w:rsidRPr="00642C6F">
        <w:rPr>
          <w:rFonts w:ascii="Verdana" w:hAnsi="Verdana"/>
          <w:i/>
        </w:rPr>
        <w:t>an</w:t>
      </w:r>
      <w:r w:rsidR="00815999" w:rsidRPr="00642C6F">
        <w:rPr>
          <w:rFonts w:ascii="Verdana" w:hAnsi="Verdana"/>
          <w:i/>
        </w:rPr>
        <w:t xml:space="preserve"> activity structured as a three-stage process by which a physician or group of physicians learn about specific performance measures, assess their practice using the selected performance measures, implement interventions to improve performance related to these measures over a useful interval of time, and then reassess their practice using the same performance measures.</w:t>
      </w:r>
    </w:p>
    <w:p w:rsidR="00D1462D" w:rsidRPr="00642C6F" w:rsidRDefault="00D1462D" w:rsidP="00815999">
      <w:pPr>
        <w:spacing w:after="0"/>
        <w:rPr>
          <w:rFonts w:ascii="Verdana" w:hAnsi="Verdana"/>
          <w:b/>
          <w:color w:val="00B050"/>
        </w:rPr>
      </w:pPr>
    </w:p>
    <w:p w:rsidR="00B33CB5" w:rsidRPr="00642C6F" w:rsidRDefault="00642C6F" w:rsidP="00815999">
      <w:pPr>
        <w:spacing w:after="0"/>
        <w:rPr>
          <w:rFonts w:ascii="Verdana" w:hAnsi="Verdana"/>
          <w:b/>
          <w:color w:val="A40084"/>
          <w:sz w:val="24"/>
        </w:rPr>
      </w:pPr>
      <w:r w:rsidRPr="00642C6F">
        <w:rPr>
          <w:rFonts w:ascii="Verdana" w:hAnsi="Verdana"/>
          <w:b/>
          <w:color w:val="A40084"/>
          <w:sz w:val="24"/>
        </w:rPr>
        <w:t>The C</w:t>
      </w:r>
      <w:r w:rsidR="00B33CB5" w:rsidRPr="00642C6F">
        <w:rPr>
          <w:rFonts w:ascii="Verdana" w:hAnsi="Verdana"/>
          <w:b/>
          <w:color w:val="A40084"/>
          <w:sz w:val="24"/>
        </w:rPr>
        <w:t xml:space="preserve">E </w:t>
      </w:r>
      <w:r w:rsidRPr="00642C6F">
        <w:rPr>
          <w:rFonts w:ascii="Verdana" w:hAnsi="Verdana"/>
          <w:b/>
          <w:color w:val="A40084"/>
          <w:sz w:val="24"/>
        </w:rPr>
        <w:t>team</w:t>
      </w:r>
      <w:r w:rsidR="00B33CB5" w:rsidRPr="00642C6F">
        <w:rPr>
          <w:rFonts w:ascii="Verdana" w:hAnsi="Verdana"/>
          <w:b/>
          <w:color w:val="A40084"/>
          <w:sz w:val="24"/>
        </w:rPr>
        <w:t xml:space="preserve"> is available to assist with planning and documenting your PI project at </w:t>
      </w:r>
      <w:hyperlink r:id="rId7" w:history="1">
        <w:r w:rsidR="00B33CB5" w:rsidRPr="00C15B36">
          <w:rPr>
            <w:rStyle w:val="Hyperlink"/>
            <w:rFonts w:ascii="Verdana" w:hAnsi="Verdana"/>
            <w:b/>
            <w:color w:val="0000FF"/>
            <w:sz w:val="24"/>
          </w:rPr>
          <w:t>ContinuingEd@HHCHealth.org</w:t>
        </w:r>
      </w:hyperlink>
      <w:r w:rsidR="00B33CB5" w:rsidRPr="00642C6F">
        <w:rPr>
          <w:rFonts w:ascii="Verdana" w:hAnsi="Verdana"/>
          <w:b/>
          <w:color w:val="A40084"/>
          <w:sz w:val="24"/>
        </w:rPr>
        <w:t>.</w:t>
      </w:r>
    </w:p>
    <w:p w:rsidR="001C2A28" w:rsidRPr="00642C6F" w:rsidRDefault="001C2A28" w:rsidP="00642C6F">
      <w:pPr>
        <w:pStyle w:val="Heading1"/>
      </w:pPr>
      <w:r w:rsidRPr="00642C6F">
        <w:t>Before Beginning:</w:t>
      </w:r>
    </w:p>
    <w:p w:rsidR="001C2A28" w:rsidRPr="00642C6F" w:rsidRDefault="001C2A28" w:rsidP="001C2A28">
      <w:pPr>
        <w:pStyle w:val="ListParagraph"/>
        <w:numPr>
          <w:ilvl w:val="0"/>
          <w:numId w:val="22"/>
        </w:numPr>
        <w:spacing w:after="120"/>
        <w:rPr>
          <w:rFonts w:ascii="Verdana" w:hAnsi="Verdana"/>
        </w:rPr>
      </w:pPr>
      <w:r w:rsidRPr="00642C6F">
        <w:rPr>
          <w:rFonts w:ascii="Verdana" w:hAnsi="Verdana"/>
        </w:rPr>
        <w:t>PI CME activities can be done by individual physicians or a group</w:t>
      </w:r>
    </w:p>
    <w:p w:rsidR="001C2A28" w:rsidRPr="00642C6F" w:rsidRDefault="00BF2FA5" w:rsidP="001C2A28">
      <w:pPr>
        <w:pStyle w:val="ListParagraph"/>
        <w:numPr>
          <w:ilvl w:val="0"/>
          <w:numId w:val="22"/>
        </w:numPr>
        <w:spacing w:after="120"/>
        <w:rPr>
          <w:rFonts w:ascii="Verdana" w:hAnsi="Verdana"/>
        </w:rPr>
      </w:pPr>
      <w:r w:rsidRPr="00642C6F">
        <w:rPr>
          <w:rFonts w:ascii="Verdana" w:hAnsi="Verdana"/>
        </w:rPr>
        <w:t xml:space="preserve">All PI CME </w:t>
      </w:r>
      <w:r w:rsidRPr="00642C6F">
        <w:rPr>
          <w:rFonts w:ascii="Verdana" w:hAnsi="Verdana"/>
          <w:b/>
        </w:rPr>
        <w:t>m</w:t>
      </w:r>
      <w:r w:rsidR="001C2A28" w:rsidRPr="00642C6F">
        <w:rPr>
          <w:rFonts w:ascii="Verdana" w:hAnsi="Verdana"/>
          <w:b/>
        </w:rPr>
        <w:t>ust</w:t>
      </w:r>
      <w:r w:rsidR="001C2A28" w:rsidRPr="00642C6F">
        <w:rPr>
          <w:rFonts w:ascii="Verdana" w:hAnsi="Verdana"/>
        </w:rPr>
        <w:t xml:space="preserve"> be structured through CME </w:t>
      </w:r>
      <w:bookmarkStart w:id="0" w:name="_GoBack"/>
      <w:bookmarkEnd w:id="0"/>
    </w:p>
    <w:p w:rsidR="001C2A28" w:rsidRPr="00642C6F" w:rsidRDefault="001C2A28" w:rsidP="001C2A28">
      <w:pPr>
        <w:pStyle w:val="ListParagraph"/>
        <w:numPr>
          <w:ilvl w:val="1"/>
          <w:numId w:val="22"/>
        </w:numPr>
        <w:spacing w:after="120"/>
        <w:rPr>
          <w:rFonts w:ascii="Verdana" w:hAnsi="Verdana"/>
        </w:rPr>
      </w:pPr>
      <w:r w:rsidRPr="00642C6F">
        <w:rPr>
          <w:rFonts w:ascii="Verdana" w:hAnsi="Verdana"/>
        </w:rPr>
        <w:t xml:space="preserve">Participants must be active </w:t>
      </w:r>
      <w:r w:rsidR="00F23B80" w:rsidRPr="00642C6F">
        <w:rPr>
          <w:rFonts w:ascii="Verdana" w:hAnsi="Verdana"/>
        </w:rPr>
        <w:t xml:space="preserve">participants in attendance at a minimum of </w:t>
      </w:r>
      <w:r w:rsidR="00CB1E23" w:rsidRPr="00642C6F">
        <w:rPr>
          <w:rFonts w:ascii="Verdana" w:hAnsi="Verdana"/>
          <w:b/>
        </w:rPr>
        <w:t>50</w:t>
      </w:r>
      <w:r w:rsidR="00F23B80" w:rsidRPr="00642C6F">
        <w:rPr>
          <w:rFonts w:ascii="Verdana" w:hAnsi="Verdana"/>
          <w:b/>
        </w:rPr>
        <w:t>%</w:t>
      </w:r>
      <w:r w:rsidR="00F23B80" w:rsidRPr="00642C6F">
        <w:rPr>
          <w:rFonts w:ascii="Verdana" w:hAnsi="Verdana"/>
        </w:rPr>
        <w:t xml:space="preserve"> of the meetings and work sessions for each stage in order to </w:t>
      </w:r>
      <w:r w:rsidRPr="00642C6F">
        <w:rPr>
          <w:rFonts w:ascii="Verdana" w:hAnsi="Verdana"/>
        </w:rPr>
        <w:t>receive credit</w:t>
      </w:r>
      <w:r w:rsidR="00F23B80" w:rsidRPr="00642C6F">
        <w:rPr>
          <w:rFonts w:ascii="Verdana" w:hAnsi="Verdana"/>
        </w:rPr>
        <w:t xml:space="preserve"> for that stage</w:t>
      </w:r>
      <w:r w:rsidR="00BF2FA5" w:rsidRPr="00642C6F">
        <w:rPr>
          <w:rFonts w:ascii="Verdana" w:hAnsi="Verdana"/>
        </w:rPr>
        <w:t>.  The Work Group can decide on a higher level of commitment to receive CME.</w:t>
      </w:r>
    </w:p>
    <w:p w:rsidR="001C2A28" w:rsidRPr="00642C6F" w:rsidRDefault="001C2A28" w:rsidP="001C2A28">
      <w:pPr>
        <w:pStyle w:val="ListParagraph"/>
        <w:numPr>
          <w:ilvl w:val="2"/>
          <w:numId w:val="22"/>
        </w:numPr>
        <w:spacing w:after="120"/>
        <w:rPr>
          <w:rFonts w:ascii="Verdana" w:hAnsi="Verdana"/>
        </w:rPr>
      </w:pPr>
      <w:r w:rsidRPr="00642C6F">
        <w:rPr>
          <w:rFonts w:ascii="Verdana" w:hAnsi="Verdana"/>
        </w:rPr>
        <w:t>Stage A: 5 Credits</w:t>
      </w:r>
    </w:p>
    <w:p w:rsidR="001C2A28" w:rsidRPr="00642C6F" w:rsidRDefault="001C2A28" w:rsidP="001C2A28">
      <w:pPr>
        <w:pStyle w:val="ListParagraph"/>
        <w:numPr>
          <w:ilvl w:val="2"/>
          <w:numId w:val="22"/>
        </w:numPr>
        <w:spacing w:after="120"/>
        <w:rPr>
          <w:rFonts w:ascii="Verdana" w:hAnsi="Verdana"/>
        </w:rPr>
      </w:pPr>
      <w:r w:rsidRPr="00642C6F">
        <w:rPr>
          <w:rFonts w:ascii="Verdana" w:hAnsi="Verdana"/>
        </w:rPr>
        <w:t>Stage A &amp; B: 10 Credits</w:t>
      </w:r>
    </w:p>
    <w:p w:rsidR="001C2A28" w:rsidRPr="00642C6F" w:rsidRDefault="001C2A28" w:rsidP="001C2A28">
      <w:pPr>
        <w:pStyle w:val="ListParagraph"/>
        <w:numPr>
          <w:ilvl w:val="2"/>
          <w:numId w:val="22"/>
        </w:numPr>
        <w:spacing w:after="120"/>
        <w:rPr>
          <w:rFonts w:ascii="Verdana" w:hAnsi="Verdana"/>
        </w:rPr>
      </w:pPr>
      <w:r w:rsidRPr="00642C6F">
        <w:rPr>
          <w:rFonts w:ascii="Verdana" w:hAnsi="Verdana"/>
        </w:rPr>
        <w:t xml:space="preserve">Stage A &amp; B &amp; C: 20 Credits </w:t>
      </w:r>
    </w:p>
    <w:p w:rsidR="001C2A28" w:rsidRPr="00642C6F" w:rsidRDefault="001C2A28" w:rsidP="001C2A28">
      <w:pPr>
        <w:pStyle w:val="ListParagraph"/>
        <w:numPr>
          <w:ilvl w:val="2"/>
          <w:numId w:val="22"/>
        </w:numPr>
        <w:spacing w:after="120"/>
        <w:rPr>
          <w:rFonts w:ascii="Verdana" w:hAnsi="Verdana"/>
        </w:rPr>
      </w:pPr>
      <w:r w:rsidRPr="00642C6F">
        <w:rPr>
          <w:rFonts w:ascii="Verdana" w:hAnsi="Verdana"/>
        </w:rPr>
        <w:t xml:space="preserve">There is no credit awarded to PI participants who complete Stage B or C unless they also participate in Stage A </w:t>
      </w:r>
    </w:p>
    <w:p w:rsidR="001C2A28" w:rsidRPr="00642C6F" w:rsidRDefault="001C2A28" w:rsidP="001C2A28">
      <w:pPr>
        <w:pStyle w:val="ListParagraph"/>
        <w:numPr>
          <w:ilvl w:val="2"/>
          <w:numId w:val="22"/>
        </w:numPr>
        <w:spacing w:after="120"/>
        <w:rPr>
          <w:rFonts w:ascii="Verdana" w:hAnsi="Verdana"/>
        </w:rPr>
      </w:pPr>
      <w:r w:rsidRPr="00642C6F">
        <w:rPr>
          <w:rFonts w:ascii="Verdana" w:hAnsi="Verdana"/>
        </w:rPr>
        <w:t>Through reassessment in Stage C, additional needs and issues may be identified.  This Stage C can be used as Stage A of a new PI project.  Participants in this case will earn 10 credits for completing a new Stage B and C in the new PI project.</w:t>
      </w:r>
    </w:p>
    <w:p w:rsidR="001C2A28" w:rsidRPr="00642C6F" w:rsidRDefault="001C2A28" w:rsidP="001C2A28">
      <w:pPr>
        <w:pStyle w:val="ListParagraph"/>
        <w:numPr>
          <w:ilvl w:val="0"/>
          <w:numId w:val="22"/>
        </w:numPr>
        <w:spacing w:after="120"/>
        <w:rPr>
          <w:rFonts w:ascii="Verdana" w:hAnsi="Verdana"/>
        </w:rPr>
      </w:pPr>
      <w:r w:rsidRPr="00642C6F">
        <w:rPr>
          <w:rFonts w:ascii="Verdana" w:hAnsi="Verdana"/>
        </w:rPr>
        <w:t xml:space="preserve">Planners of each PI intervention event may apply for CE credit for </w:t>
      </w:r>
      <w:r w:rsidR="00F90D40" w:rsidRPr="00642C6F">
        <w:rPr>
          <w:rFonts w:ascii="Verdana" w:hAnsi="Verdana"/>
        </w:rPr>
        <w:t>learners</w:t>
      </w:r>
      <w:r w:rsidRPr="00642C6F">
        <w:rPr>
          <w:rFonts w:ascii="Verdana" w:hAnsi="Verdana"/>
        </w:rPr>
        <w:t xml:space="preserve"> at that indivi</w:t>
      </w:r>
      <w:r w:rsidR="00F90D40" w:rsidRPr="00642C6F">
        <w:rPr>
          <w:rFonts w:ascii="Verdana" w:hAnsi="Verdana"/>
        </w:rPr>
        <w:t xml:space="preserve">dual event.  </w:t>
      </w:r>
    </w:p>
    <w:p w:rsidR="000D69EC" w:rsidRPr="00642C6F" w:rsidRDefault="00B01107" w:rsidP="000D69EC">
      <w:pPr>
        <w:pStyle w:val="ListParagraph"/>
        <w:numPr>
          <w:ilvl w:val="1"/>
          <w:numId w:val="22"/>
        </w:numPr>
        <w:spacing w:after="120"/>
        <w:rPr>
          <w:rFonts w:ascii="Verdana" w:hAnsi="Verdana"/>
        </w:rPr>
      </w:pPr>
      <w:r>
        <w:rPr>
          <w:rFonts w:ascii="Verdana" w:hAnsi="Verdana"/>
        </w:rPr>
        <w:t>M</w:t>
      </w:r>
      <w:r w:rsidR="000D69EC" w:rsidRPr="00642C6F">
        <w:rPr>
          <w:rFonts w:ascii="Verdana" w:hAnsi="Verdana"/>
        </w:rPr>
        <w:t>ay include lectures, simulation, journal articles</w:t>
      </w:r>
    </w:p>
    <w:p w:rsidR="00FC323E" w:rsidRPr="00642C6F" w:rsidRDefault="00FC323E" w:rsidP="000B7125">
      <w:pPr>
        <w:spacing w:after="0"/>
        <w:jc w:val="center"/>
        <w:rPr>
          <w:rFonts w:ascii="Verdana" w:hAnsi="Verdana"/>
          <w:b/>
          <w:sz w:val="20"/>
        </w:rPr>
      </w:pPr>
    </w:p>
    <w:p w:rsidR="0014164D" w:rsidRPr="00642C6F" w:rsidRDefault="0014164D" w:rsidP="00626434">
      <w:pPr>
        <w:spacing w:after="0"/>
        <w:rPr>
          <w:rFonts w:ascii="Verdana" w:hAnsi="Verdana"/>
          <w:b/>
          <w:color w:val="00B050"/>
          <w:sz w:val="28"/>
        </w:rPr>
      </w:pPr>
      <w:r w:rsidRPr="00642C6F">
        <w:rPr>
          <w:rStyle w:val="Heading1Char"/>
        </w:rPr>
        <w:t>S</w:t>
      </w:r>
      <w:r w:rsidR="005A706B" w:rsidRPr="00642C6F">
        <w:rPr>
          <w:rStyle w:val="Heading1Char"/>
        </w:rPr>
        <w:t>tage A</w:t>
      </w:r>
      <w:r w:rsidR="00C734C4" w:rsidRPr="00642C6F">
        <w:rPr>
          <w:rStyle w:val="Heading1Char"/>
        </w:rPr>
        <w:t xml:space="preserve">:  </w:t>
      </w:r>
      <w:r w:rsidR="0022485B" w:rsidRPr="00642C6F">
        <w:rPr>
          <w:rStyle w:val="Heading1Char"/>
        </w:rPr>
        <w:t>Learning from Current Practice Performance Assessment</w:t>
      </w:r>
      <w:r w:rsidR="0022485B" w:rsidRPr="00642C6F">
        <w:rPr>
          <w:rFonts w:ascii="Verdana" w:hAnsi="Verdana" w:cs="Helvetica"/>
          <w:color w:val="000000"/>
          <w:sz w:val="27"/>
          <w:szCs w:val="27"/>
          <w:lang w:val="en"/>
        </w:rPr>
        <w:br/>
      </w:r>
      <w:r w:rsidR="0022485B" w:rsidRPr="00642C6F">
        <w:rPr>
          <w:rFonts w:ascii="Verdana" w:hAnsi="Verdana" w:cs="Helvetica"/>
          <w:i/>
          <w:color w:val="000000"/>
          <w:szCs w:val="27"/>
          <w:lang w:val="en"/>
        </w:rPr>
        <w:t xml:space="preserve">Assess current practice using the identified performance measures, </w:t>
      </w:r>
      <w:r w:rsidR="00B01107" w:rsidRPr="00642C6F">
        <w:rPr>
          <w:rFonts w:ascii="Verdana" w:hAnsi="Verdana" w:cs="Helvetica"/>
          <w:i/>
          <w:color w:val="000000"/>
          <w:szCs w:val="27"/>
          <w:lang w:val="en"/>
        </w:rPr>
        <w:t>either through chart reviews or through some</w:t>
      </w:r>
      <w:r w:rsidR="0022485B" w:rsidRPr="00642C6F">
        <w:rPr>
          <w:rFonts w:ascii="Verdana" w:hAnsi="Verdana" w:cs="Helvetica"/>
          <w:i/>
          <w:color w:val="000000"/>
          <w:szCs w:val="27"/>
          <w:lang w:val="en"/>
        </w:rPr>
        <w:t xml:space="preserve"> other appropriate mechanism.</w:t>
      </w:r>
      <w:r w:rsidR="0022485B" w:rsidRPr="00642C6F">
        <w:rPr>
          <w:rFonts w:ascii="Verdana" w:hAnsi="Verdana" w:cs="Helvetica"/>
          <w:color w:val="000000"/>
          <w:sz w:val="27"/>
          <w:szCs w:val="27"/>
          <w:lang w:val="en"/>
        </w:rPr>
        <w:t> </w:t>
      </w:r>
      <w:r w:rsidR="00C734C4" w:rsidRPr="00642C6F">
        <w:rPr>
          <w:rFonts w:ascii="Verdana" w:hAnsi="Verdana"/>
          <w:b/>
          <w:color w:val="00B050"/>
          <w:sz w:val="28"/>
        </w:rPr>
        <w:t xml:space="preserve"> </w:t>
      </w:r>
    </w:p>
    <w:p w:rsidR="00216841" w:rsidRPr="00642C6F" w:rsidRDefault="00B25F6B" w:rsidP="00642C6F">
      <w:pPr>
        <w:pStyle w:val="Heading2"/>
      </w:pPr>
      <w:r w:rsidRPr="00642C6F">
        <w:t>Step 1: Problem Identification</w:t>
      </w:r>
    </w:p>
    <w:p w:rsidR="0037532F" w:rsidRPr="00642C6F" w:rsidRDefault="0037532F" w:rsidP="0037532F">
      <w:pPr>
        <w:pStyle w:val="ListParagraph"/>
        <w:numPr>
          <w:ilvl w:val="0"/>
          <w:numId w:val="5"/>
        </w:numPr>
        <w:spacing w:after="0"/>
        <w:rPr>
          <w:rFonts w:ascii="Verdana" w:hAnsi="Verdana"/>
        </w:rPr>
      </w:pPr>
      <w:r w:rsidRPr="00642C6F">
        <w:rPr>
          <w:rFonts w:ascii="Verdana" w:hAnsi="Verdana"/>
        </w:rPr>
        <w:t>Identify an opportunity for improvement</w:t>
      </w:r>
    </w:p>
    <w:p w:rsidR="000765E3" w:rsidRPr="00642C6F" w:rsidRDefault="0056304A" w:rsidP="000765E3">
      <w:pPr>
        <w:pStyle w:val="ListParagraph"/>
        <w:numPr>
          <w:ilvl w:val="0"/>
          <w:numId w:val="5"/>
        </w:numPr>
        <w:spacing w:after="0"/>
        <w:rPr>
          <w:rFonts w:ascii="Verdana" w:hAnsi="Verdana"/>
        </w:rPr>
      </w:pPr>
      <w:r w:rsidRPr="00642C6F">
        <w:rPr>
          <w:rFonts w:ascii="Verdana" w:hAnsi="Verdana"/>
        </w:rPr>
        <w:lastRenderedPageBreak/>
        <w:t>Must address a facet of the physician’s practice with direct implication for patient care</w:t>
      </w:r>
    </w:p>
    <w:p w:rsidR="001C2A28" w:rsidRPr="00642C6F" w:rsidRDefault="001C2A28" w:rsidP="000765E3">
      <w:pPr>
        <w:pStyle w:val="ListParagraph"/>
        <w:numPr>
          <w:ilvl w:val="0"/>
          <w:numId w:val="5"/>
        </w:numPr>
        <w:spacing w:after="0"/>
        <w:rPr>
          <w:rFonts w:ascii="Verdana" w:hAnsi="Verdana"/>
        </w:rPr>
      </w:pPr>
      <w:r w:rsidRPr="00642C6F">
        <w:rPr>
          <w:rFonts w:ascii="Verdana" w:hAnsi="Verdana"/>
        </w:rPr>
        <w:t>Can be identified by system, department, or individual</w:t>
      </w:r>
    </w:p>
    <w:p w:rsidR="00F23B80" w:rsidRPr="00642C6F" w:rsidRDefault="00F23B80" w:rsidP="000765E3">
      <w:pPr>
        <w:pStyle w:val="ListParagraph"/>
        <w:numPr>
          <w:ilvl w:val="0"/>
          <w:numId w:val="5"/>
        </w:numPr>
        <w:spacing w:after="0"/>
        <w:rPr>
          <w:rFonts w:ascii="Verdana" w:hAnsi="Verdana"/>
        </w:rPr>
      </w:pPr>
      <w:r w:rsidRPr="00642C6F">
        <w:rPr>
          <w:rFonts w:ascii="Verdana" w:hAnsi="Verdana"/>
        </w:rPr>
        <w:t>Determine team leaders and team members</w:t>
      </w:r>
    </w:p>
    <w:p w:rsidR="00F23B80" w:rsidRPr="00642C6F" w:rsidRDefault="00F23B80" w:rsidP="00F23B80">
      <w:pPr>
        <w:pStyle w:val="ListParagraph"/>
        <w:numPr>
          <w:ilvl w:val="1"/>
          <w:numId w:val="5"/>
        </w:numPr>
        <w:spacing w:after="0"/>
        <w:rPr>
          <w:rFonts w:ascii="Verdana" w:hAnsi="Verdana"/>
        </w:rPr>
      </w:pPr>
      <w:r w:rsidRPr="00642C6F">
        <w:rPr>
          <w:rFonts w:ascii="Verdana" w:hAnsi="Verdana"/>
        </w:rPr>
        <w:t>Track attendance at team planning meetings and work sessions</w:t>
      </w:r>
    </w:p>
    <w:p w:rsidR="0008475A" w:rsidRPr="00642C6F" w:rsidRDefault="0008475A" w:rsidP="000765E3">
      <w:pPr>
        <w:spacing w:after="0"/>
        <w:ind w:left="360"/>
        <w:rPr>
          <w:rFonts w:ascii="Verdana" w:hAnsi="Verdana"/>
          <w:b/>
          <w:color w:val="FF0000"/>
        </w:rPr>
      </w:pPr>
    </w:p>
    <w:p w:rsidR="00CC45BB" w:rsidRPr="00642C6F" w:rsidRDefault="00CC45BB" w:rsidP="00642C6F">
      <w:pPr>
        <w:pStyle w:val="Heading2"/>
      </w:pPr>
      <w:r w:rsidRPr="00642C6F">
        <w:t>Step 2: Identify Supporting Data</w:t>
      </w:r>
    </w:p>
    <w:p w:rsidR="00CC45BB" w:rsidRPr="00642C6F" w:rsidRDefault="00A376D5" w:rsidP="00CC45BB">
      <w:pPr>
        <w:numPr>
          <w:ilvl w:val="0"/>
          <w:numId w:val="5"/>
        </w:numPr>
        <w:spacing w:after="0"/>
        <w:contextualSpacing/>
        <w:rPr>
          <w:rFonts w:ascii="Verdana" w:hAnsi="Verdana"/>
        </w:rPr>
      </w:pPr>
      <w:r w:rsidRPr="00642C6F">
        <w:rPr>
          <w:rFonts w:ascii="Verdana" w:hAnsi="Verdana"/>
        </w:rPr>
        <w:t>Collect benchmark d</w:t>
      </w:r>
      <w:r w:rsidR="00CC45BB" w:rsidRPr="00642C6F">
        <w:rPr>
          <w:rFonts w:ascii="Verdana" w:hAnsi="Verdana"/>
        </w:rPr>
        <w:t>ata supporting or informing your goals</w:t>
      </w:r>
    </w:p>
    <w:p w:rsidR="0037532F" w:rsidRPr="00642C6F" w:rsidRDefault="0037532F" w:rsidP="0037532F">
      <w:pPr>
        <w:numPr>
          <w:ilvl w:val="1"/>
          <w:numId w:val="5"/>
        </w:numPr>
        <w:spacing w:after="0"/>
        <w:contextualSpacing/>
        <w:rPr>
          <w:rFonts w:ascii="Verdana" w:hAnsi="Verdana"/>
        </w:rPr>
      </w:pPr>
      <w:r w:rsidRPr="00642C6F">
        <w:rPr>
          <w:rFonts w:ascii="Verdana" w:hAnsi="Verdana"/>
        </w:rPr>
        <w:t>Minimum of 2 examples</w:t>
      </w:r>
    </w:p>
    <w:p w:rsidR="00CC45BB" w:rsidRPr="00642C6F" w:rsidRDefault="008B102E" w:rsidP="0037532F">
      <w:pPr>
        <w:numPr>
          <w:ilvl w:val="2"/>
          <w:numId w:val="5"/>
        </w:numPr>
        <w:spacing w:after="0"/>
        <w:contextualSpacing/>
        <w:rPr>
          <w:rFonts w:ascii="Verdana" w:hAnsi="Verdana"/>
        </w:rPr>
      </w:pPr>
      <w:r w:rsidRPr="00642C6F">
        <w:rPr>
          <w:rFonts w:ascii="Verdana" w:hAnsi="Verdana"/>
        </w:rPr>
        <w:t>Published l</w:t>
      </w:r>
      <w:r w:rsidR="00CC45BB" w:rsidRPr="00642C6F">
        <w:rPr>
          <w:rFonts w:ascii="Verdana" w:hAnsi="Verdana"/>
        </w:rPr>
        <w:t xml:space="preserve">iterature </w:t>
      </w:r>
    </w:p>
    <w:p w:rsidR="00CC45BB" w:rsidRPr="00642C6F" w:rsidRDefault="00CC45BB" w:rsidP="0037532F">
      <w:pPr>
        <w:numPr>
          <w:ilvl w:val="2"/>
          <w:numId w:val="5"/>
        </w:numPr>
        <w:spacing w:after="0"/>
        <w:contextualSpacing/>
        <w:rPr>
          <w:rFonts w:ascii="Verdana" w:hAnsi="Verdana"/>
        </w:rPr>
      </w:pPr>
      <w:r w:rsidRPr="00642C6F">
        <w:rPr>
          <w:rFonts w:ascii="Verdana" w:hAnsi="Verdana"/>
        </w:rPr>
        <w:t>Evidence from other institutions or industry best practice examples (Industry Data)</w:t>
      </w:r>
    </w:p>
    <w:p w:rsidR="00CC45BB" w:rsidRPr="00642C6F" w:rsidRDefault="00A376D5" w:rsidP="00CC45BB">
      <w:pPr>
        <w:numPr>
          <w:ilvl w:val="0"/>
          <w:numId w:val="5"/>
        </w:numPr>
        <w:spacing w:after="0"/>
        <w:contextualSpacing/>
        <w:rPr>
          <w:rFonts w:ascii="Verdana" w:hAnsi="Verdana"/>
        </w:rPr>
      </w:pPr>
      <w:r w:rsidRPr="00642C6F">
        <w:rPr>
          <w:rFonts w:ascii="Verdana" w:hAnsi="Verdana"/>
        </w:rPr>
        <w:t>Collect l</w:t>
      </w:r>
      <w:r w:rsidR="0037532F" w:rsidRPr="00642C6F">
        <w:rPr>
          <w:rFonts w:ascii="Verdana" w:hAnsi="Verdana"/>
        </w:rPr>
        <w:t>ocal data / m</w:t>
      </w:r>
      <w:r w:rsidR="00CC45BB" w:rsidRPr="00642C6F">
        <w:rPr>
          <w:rFonts w:ascii="Verdana" w:hAnsi="Verdana"/>
        </w:rPr>
        <w:t>etrics</w:t>
      </w:r>
    </w:p>
    <w:p w:rsidR="003728BB" w:rsidRPr="00642C6F" w:rsidRDefault="00CC45BB" w:rsidP="003728BB">
      <w:pPr>
        <w:numPr>
          <w:ilvl w:val="1"/>
          <w:numId w:val="5"/>
        </w:numPr>
        <w:contextualSpacing/>
        <w:rPr>
          <w:rFonts w:ascii="Verdana" w:hAnsi="Verdana"/>
        </w:rPr>
      </w:pPr>
      <w:r w:rsidRPr="00642C6F">
        <w:rPr>
          <w:rFonts w:ascii="Verdana" w:hAnsi="Verdana"/>
        </w:rPr>
        <w:t>Include plan for feasible data collection (</w:t>
      </w:r>
      <w:r w:rsidR="00B01107" w:rsidRPr="00642C6F">
        <w:rPr>
          <w:rFonts w:ascii="Verdana" w:hAnsi="Verdana"/>
        </w:rPr>
        <w:t>i.e.</w:t>
      </w:r>
      <w:r w:rsidRPr="00642C6F">
        <w:rPr>
          <w:rFonts w:ascii="Verdana" w:hAnsi="Verdana"/>
        </w:rPr>
        <w:t xml:space="preserve"> survey, metric query)</w:t>
      </w:r>
      <w:r w:rsidR="003728BB" w:rsidRPr="00642C6F">
        <w:rPr>
          <w:rFonts w:ascii="Verdana" w:hAnsi="Verdana"/>
        </w:rPr>
        <w:t xml:space="preserve"> </w:t>
      </w:r>
    </w:p>
    <w:p w:rsidR="0037532F" w:rsidRPr="00642C6F" w:rsidRDefault="000D69EC" w:rsidP="00C90F0A">
      <w:pPr>
        <w:numPr>
          <w:ilvl w:val="0"/>
          <w:numId w:val="5"/>
        </w:numPr>
        <w:spacing w:after="0"/>
        <w:contextualSpacing/>
        <w:rPr>
          <w:rFonts w:ascii="Verdana" w:hAnsi="Verdana"/>
        </w:rPr>
      </w:pPr>
      <w:r w:rsidRPr="00642C6F">
        <w:rPr>
          <w:rFonts w:ascii="Verdana" w:hAnsi="Verdana"/>
        </w:rPr>
        <w:t xml:space="preserve">Must measure improvement using the same clearly-identified </w:t>
      </w:r>
      <w:r w:rsidR="00CC45BB" w:rsidRPr="00642C6F">
        <w:rPr>
          <w:rFonts w:ascii="Verdana" w:hAnsi="Verdana"/>
        </w:rPr>
        <w:t xml:space="preserve">data </w:t>
      </w:r>
      <w:r w:rsidR="003728BB" w:rsidRPr="00642C6F">
        <w:rPr>
          <w:rFonts w:ascii="Verdana" w:hAnsi="Verdana"/>
        </w:rPr>
        <w:t>before, during, and after PI project</w:t>
      </w:r>
    </w:p>
    <w:p w:rsidR="000D69EC" w:rsidRPr="00642C6F" w:rsidRDefault="000D69EC" w:rsidP="000D69EC">
      <w:pPr>
        <w:numPr>
          <w:ilvl w:val="1"/>
          <w:numId w:val="5"/>
        </w:numPr>
        <w:spacing w:after="0"/>
        <w:contextualSpacing/>
        <w:rPr>
          <w:rFonts w:ascii="Verdana" w:hAnsi="Verdana"/>
        </w:rPr>
      </w:pPr>
      <w:r w:rsidRPr="00642C6F">
        <w:rPr>
          <w:rFonts w:ascii="Verdana" w:hAnsi="Verdana"/>
        </w:rPr>
        <w:t>Same data</w:t>
      </w:r>
    </w:p>
    <w:p w:rsidR="000D69EC" w:rsidRPr="00642C6F" w:rsidRDefault="000D69EC" w:rsidP="000D69EC">
      <w:pPr>
        <w:numPr>
          <w:ilvl w:val="1"/>
          <w:numId w:val="5"/>
        </w:numPr>
        <w:spacing w:after="0"/>
        <w:contextualSpacing/>
        <w:rPr>
          <w:rFonts w:ascii="Verdana" w:hAnsi="Verdana"/>
        </w:rPr>
      </w:pPr>
      <w:r w:rsidRPr="00642C6F">
        <w:rPr>
          <w:rFonts w:ascii="Verdana" w:hAnsi="Verdana"/>
        </w:rPr>
        <w:t>Same collection method</w:t>
      </w:r>
    </w:p>
    <w:p w:rsidR="000D69EC" w:rsidRPr="00642C6F" w:rsidRDefault="000D69EC" w:rsidP="000D69EC">
      <w:pPr>
        <w:numPr>
          <w:ilvl w:val="1"/>
          <w:numId w:val="5"/>
        </w:numPr>
        <w:spacing w:after="0"/>
        <w:contextualSpacing/>
        <w:rPr>
          <w:rFonts w:ascii="Verdana" w:hAnsi="Verdana"/>
        </w:rPr>
      </w:pPr>
      <w:r w:rsidRPr="00642C6F">
        <w:rPr>
          <w:rFonts w:ascii="Verdana" w:hAnsi="Verdana"/>
        </w:rPr>
        <w:t>Same numerators, denominators, and exclusions</w:t>
      </w:r>
    </w:p>
    <w:p w:rsidR="0037532F" w:rsidRPr="00642C6F" w:rsidRDefault="0037532F" w:rsidP="00C90F0A">
      <w:pPr>
        <w:numPr>
          <w:ilvl w:val="0"/>
          <w:numId w:val="5"/>
        </w:numPr>
        <w:spacing w:after="0"/>
        <w:contextualSpacing/>
        <w:rPr>
          <w:rFonts w:ascii="Verdana" w:hAnsi="Verdana"/>
        </w:rPr>
      </w:pPr>
      <w:r w:rsidRPr="00642C6F">
        <w:rPr>
          <w:rFonts w:ascii="Verdana" w:hAnsi="Verdana"/>
        </w:rPr>
        <w:t xml:space="preserve">Share identified data with provider team </w:t>
      </w:r>
    </w:p>
    <w:p w:rsidR="00C90F0A" w:rsidRPr="00642C6F" w:rsidRDefault="00C90F0A" w:rsidP="0037532F">
      <w:pPr>
        <w:numPr>
          <w:ilvl w:val="1"/>
          <w:numId w:val="5"/>
        </w:numPr>
        <w:spacing w:after="0"/>
        <w:contextualSpacing/>
        <w:rPr>
          <w:rFonts w:ascii="Verdana" w:hAnsi="Verdana"/>
        </w:rPr>
      </w:pPr>
      <w:r w:rsidRPr="00642C6F">
        <w:rPr>
          <w:rFonts w:ascii="Verdana" w:hAnsi="Verdana"/>
        </w:rPr>
        <w:t>Individual physicians should analyze actual performance data and compare to their perceived performance</w:t>
      </w:r>
    </w:p>
    <w:p w:rsidR="00C90F0A" w:rsidRPr="00642C6F" w:rsidRDefault="001976BB" w:rsidP="00C90F0A">
      <w:pPr>
        <w:pStyle w:val="ListParagraph"/>
        <w:numPr>
          <w:ilvl w:val="1"/>
          <w:numId w:val="5"/>
        </w:numPr>
        <w:spacing w:after="0"/>
        <w:rPr>
          <w:rFonts w:ascii="Verdana" w:hAnsi="Verdana"/>
        </w:rPr>
      </w:pPr>
      <w:r w:rsidRPr="00642C6F">
        <w:rPr>
          <w:rFonts w:ascii="Verdana" w:hAnsi="Verdana"/>
        </w:rPr>
        <w:t>Providers should</w:t>
      </w:r>
      <w:r w:rsidR="00C90F0A" w:rsidRPr="00642C6F">
        <w:rPr>
          <w:rFonts w:ascii="Verdana" w:hAnsi="Verdana"/>
        </w:rPr>
        <w:t xml:space="preserve"> determine where they fall within the spectrum  of larger populations, such as regional, state and/or national benchmarks </w:t>
      </w:r>
    </w:p>
    <w:p w:rsidR="00C90F0A" w:rsidRPr="00642C6F" w:rsidRDefault="00C90F0A" w:rsidP="001976BB">
      <w:pPr>
        <w:pStyle w:val="ListParagraph"/>
        <w:numPr>
          <w:ilvl w:val="1"/>
          <w:numId w:val="5"/>
        </w:numPr>
        <w:spacing w:after="0"/>
        <w:rPr>
          <w:rFonts w:ascii="Verdana" w:hAnsi="Verdana"/>
        </w:rPr>
      </w:pPr>
      <w:r w:rsidRPr="00642C6F">
        <w:rPr>
          <w:rFonts w:ascii="Verdana" w:hAnsi="Verdana"/>
        </w:rPr>
        <w:t>Individual physicians need to be involved in analyzing their individual as well as group data to determine where improvements can/should be made</w:t>
      </w:r>
    </w:p>
    <w:p w:rsidR="00CC45BB" w:rsidRPr="00642C6F" w:rsidRDefault="00CC45BB" w:rsidP="00CC45BB">
      <w:pPr>
        <w:spacing w:after="0"/>
        <w:ind w:left="360"/>
        <w:rPr>
          <w:rFonts w:ascii="Verdana" w:hAnsi="Verdana"/>
        </w:rPr>
      </w:pPr>
    </w:p>
    <w:p w:rsidR="00CC45BB" w:rsidRPr="00642C6F" w:rsidRDefault="00642C6F" w:rsidP="00642C6F">
      <w:pPr>
        <w:pStyle w:val="Heading2"/>
      </w:pPr>
      <w:r w:rsidRPr="00642C6F">
        <w:rPr>
          <w:rFonts w:ascii="Verdana" w:hAnsi="Verdana"/>
          <w:noProof/>
        </w:rPr>
        <mc:AlternateContent>
          <mc:Choice Requires="wps">
            <w:drawing>
              <wp:anchor distT="0" distB="0" distL="114300" distR="114300" simplePos="0" relativeHeight="251648512" behindDoc="0" locked="0" layoutInCell="1" allowOverlap="1" wp14:anchorId="7E321A09" wp14:editId="631DB5F7">
                <wp:simplePos x="0" y="0"/>
                <wp:positionH relativeFrom="column">
                  <wp:posOffset>4728210</wp:posOffset>
                </wp:positionH>
                <wp:positionV relativeFrom="paragraph">
                  <wp:posOffset>168275</wp:posOffset>
                </wp:positionV>
                <wp:extent cx="1963783" cy="160237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783" cy="1602377"/>
                        </a:xfrm>
                        <a:prstGeom prst="rect">
                          <a:avLst/>
                        </a:prstGeom>
                        <a:solidFill>
                          <a:srgbClr val="FFFFFF"/>
                        </a:solidFill>
                        <a:ln w="9525">
                          <a:noFill/>
                          <a:miter lim="800000"/>
                          <a:headEnd/>
                          <a:tailEnd/>
                        </a:ln>
                      </wps:spPr>
                      <wps:txbx>
                        <w:txbxContent>
                          <w:p w:rsidR="003872B2" w:rsidRDefault="003872B2">
                            <w:r>
                              <w:rPr>
                                <w:noProof/>
                              </w:rPr>
                              <w:drawing>
                                <wp:inline distT="0" distB="0" distL="0" distR="0" wp14:anchorId="28526793" wp14:editId="7C5C3AC8">
                                  <wp:extent cx="1789612" cy="112485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hikawa_Fishbone_Diagram_svg.png"/>
                                          <pic:cNvPicPr/>
                                        </pic:nvPicPr>
                                        <pic:blipFill>
                                          <a:blip r:embed="rId8">
                                            <a:extLst>
                                              <a:ext uri="{28A0092B-C50C-407E-A947-70E740481C1C}">
                                                <a14:useLocalDpi xmlns:a14="http://schemas.microsoft.com/office/drawing/2010/main" val="0"/>
                                              </a:ext>
                                            </a:extLst>
                                          </a:blip>
                                          <a:stretch>
                                            <a:fillRect/>
                                          </a:stretch>
                                        </pic:blipFill>
                                        <pic:spPr>
                                          <a:xfrm>
                                            <a:off x="0" y="0"/>
                                            <a:ext cx="1789548" cy="1124819"/>
                                          </a:xfrm>
                                          <a:prstGeom prst="rect">
                                            <a:avLst/>
                                          </a:prstGeom>
                                        </pic:spPr>
                                      </pic:pic>
                                    </a:graphicData>
                                  </a:graphic>
                                </wp:inline>
                              </w:drawing>
                            </w:r>
                          </w:p>
                          <w:p w:rsidR="005A34BE" w:rsidRPr="00642C6F" w:rsidRDefault="005A34BE" w:rsidP="00642C6F">
                            <w:pPr>
                              <w:jc w:val="center"/>
                              <w:rPr>
                                <w:b/>
                                <w:color w:val="000000" w:themeColor="text1"/>
                              </w:rPr>
                            </w:pPr>
                            <w:r w:rsidRPr="00642C6F">
                              <w:rPr>
                                <w:b/>
                                <w:color w:val="000000" w:themeColor="text1"/>
                              </w:rPr>
                              <w:t>Fishbone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21A09" id="_x0000_t202" coordsize="21600,21600" o:spt="202" path="m,l,21600r21600,l21600,xe">
                <v:stroke joinstyle="miter"/>
                <v:path gradientshapeok="t" o:connecttype="rect"/>
              </v:shapetype>
              <v:shape id="_x0000_s1026" type="#_x0000_t202" style="position:absolute;margin-left:372.3pt;margin-top:13.25pt;width:154.65pt;height:12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9RIgIAAB4EAAAOAAAAZHJzL2Uyb0RvYy54bWysU9tu2zAMfR+wfxD0vthx7kacokuXYUB3&#10;Adp9gCzLsTBJ1CQldvf1pZQ0zba3YX4QRJM8PDyk1jeDVuQonJdgKjoe5ZQIw6GRZl/R74+7d0tK&#10;fGCmYQqMqOiT8PRm8/bNurelKKAD1QhHEMT4srcV7UKwZZZ53gnN/AisMOhswWkW0HT7rHGsR3St&#10;siLP51kPrrEOuPAe/96dnHST8NtW8PC1bb0IRFUUuYV0unTW8cw2a1buHbOd5Gca7B9YaCYNFr1A&#10;3bHAyMHJv6C05A48tGHEQWfQtpKL1AN2M87/6OahY1akXlAcby8y+f8Hy78cvzkim4pO8gUlhmkc&#10;0qMYAnkPAymiPr31JYY9WAwMA/7GOadevb0H/sMTA9uOmb24dQ76TrAG+Y1jZnaVesLxEaTuP0OD&#10;ZdghQAIaWqejeCgHQXSc09NlNpEKjyVX88liOaGEo288z4vJYpFqsPIl3TofPgrQJF4q6nD4CZ4d&#10;732IdFj5EhKreVCy2UmlkuH29VY5cmS4KLv0ndF/C1OG9BVdzYpZQjYQ89MOaRlwkZXUFV3m8Yvp&#10;rIxyfDBNugcm1emOTJQ56xMlOYkThnrAwChaDc0TKuXgtLD4wPDSgftFSY/LWlH/88CcoER9Mqj2&#10;ajydxu1OxnS2KNBw15762sMMR6iKBkpO121ILyLyNXCLU2ll0uuVyZkrLmGS8fxg4pZf2ynq9Vlv&#10;ngEAAP//AwBQSwMEFAAGAAgAAAAhAJCdyfnfAAAACwEAAA8AAABkcnMvZG93bnJldi54bWxMj8tO&#10;wzAQRfdI/IM1SGwQdSh5NcSpAAnEtqUfMImnSUQ8jmK3Sf8edwXLmTm6c265XcwgzjS53rKCp1UE&#10;grixuudWweH74zEH4TyyxsEyKbiQg211e1Nioe3MOzrvfStCCLsCFXTej4WUrunIoFvZkTjcjnYy&#10;6MM4tVJPOIdwM8h1FKXSYM/hQ4cjvXfU/OxPRsHxa35INnP96Q/ZLk7fsM9qe1Hq/m55fQHhafF/&#10;MFz1gzpUwam2J9ZODAqyOE4DqmCdJiCuQJQ8b0DUYZPlOciqlP87VL8AAAD//wMAUEsBAi0AFAAG&#10;AAgAAAAhALaDOJL+AAAA4QEAABMAAAAAAAAAAAAAAAAAAAAAAFtDb250ZW50X1R5cGVzXS54bWxQ&#10;SwECLQAUAAYACAAAACEAOP0h/9YAAACUAQAACwAAAAAAAAAAAAAAAAAvAQAAX3JlbHMvLnJlbHNQ&#10;SwECLQAUAAYACAAAACEAC99vUSICAAAeBAAADgAAAAAAAAAAAAAAAAAuAgAAZHJzL2Uyb0RvYy54&#10;bWxQSwECLQAUAAYACAAAACEAkJ3J+d8AAAALAQAADwAAAAAAAAAAAAAAAAB8BAAAZHJzL2Rvd25y&#10;ZXYueG1sUEsFBgAAAAAEAAQA8wAAAIgFAAAAAA==&#10;" stroked="f">
                <v:textbox>
                  <w:txbxContent>
                    <w:p w:rsidR="003872B2" w:rsidRDefault="003872B2">
                      <w:r>
                        <w:rPr>
                          <w:noProof/>
                        </w:rPr>
                        <w:drawing>
                          <wp:inline distT="0" distB="0" distL="0" distR="0" wp14:anchorId="28526793" wp14:editId="7C5C3AC8">
                            <wp:extent cx="1789612" cy="112485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hikawa_Fishbone_Diagram_svg.png"/>
                                    <pic:cNvPicPr/>
                                  </pic:nvPicPr>
                                  <pic:blipFill>
                                    <a:blip r:embed="rId8">
                                      <a:extLst>
                                        <a:ext uri="{28A0092B-C50C-407E-A947-70E740481C1C}">
                                          <a14:useLocalDpi xmlns:a14="http://schemas.microsoft.com/office/drawing/2010/main" val="0"/>
                                        </a:ext>
                                      </a:extLst>
                                    </a:blip>
                                    <a:stretch>
                                      <a:fillRect/>
                                    </a:stretch>
                                  </pic:blipFill>
                                  <pic:spPr>
                                    <a:xfrm>
                                      <a:off x="0" y="0"/>
                                      <a:ext cx="1789548" cy="1124819"/>
                                    </a:xfrm>
                                    <a:prstGeom prst="rect">
                                      <a:avLst/>
                                    </a:prstGeom>
                                  </pic:spPr>
                                </pic:pic>
                              </a:graphicData>
                            </a:graphic>
                          </wp:inline>
                        </w:drawing>
                      </w:r>
                    </w:p>
                    <w:p w:rsidR="005A34BE" w:rsidRPr="00642C6F" w:rsidRDefault="005A34BE" w:rsidP="00642C6F">
                      <w:pPr>
                        <w:jc w:val="center"/>
                        <w:rPr>
                          <w:b/>
                          <w:color w:val="000000" w:themeColor="text1"/>
                        </w:rPr>
                      </w:pPr>
                      <w:r w:rsidRPr="00642C6F">
                        <w:rPr>
                          <w:b/>
                          <w:color w:val="000000" w:themeColor="text1"/>
                        </w:rPr>
                        <w:t>Fishbone Analysis</w:t>
                      </w:r>
                    </w:p>
                  </w:txbxContent>
                </v:textbox>
              </v:shape>
            </w:pict>
          </mc:Fallback>
        </mc:AlternateContent>
      </w:r>
      <w:r w:rsidR="00CC45BB" w:rsidRPr="00642C6F">
        <w:t>Step 3: Conduct A3 / Diagnose System Performance</w:t>
      </w:r>
    </w:p>
    <w:p w:rsidR="00CC45BB" w:rsidRPr="00642C6F" w:rsidRDefault="00CC45BB" w:rsidP="00CC45BB">
      <w:pPr>
        <w:numPr>
          <w:ilvl w:val="0"/>
          <w:numId w:val="7"/>
        </w:numPr>
        <w:spacing w:after="0"/>
        <w:ind w:left="1080"/>
        <w:rPr>
          <w:rFonts w:ascii="Verdana" w:hAnsi="Verdana"/>
        </w:rPr>
      </w:pPr>
      <w:r w:rsidRPr="00642C6F">
        <w:rPr>
          <w:rFonts w:ascii="Verdana" w:hAnsi="Verdana"/>
        </w:rPr>
        <w:t>Complete</w:t>
      </w:r>
      <w:r w:rsidR="00F23B80" w:rsidRPr="00642C6F">
        <w:rPr>
          <w:rFonts w:ascii="Verdana" w:hAnsi="Verdana"/>
        </w:rPr>
        <w:t xml:space="preserve"> and Document </w:t>
      </w:r>
      <w:r w:rsidRPr="00642C6F">
        <w:rPr>
          <w:rFonts w:ascii="Verdana" w:hAnsi="Verdana"/>
        </w:rPr>
        <w:t>a Root Cause Analysis</w:t>
      </w:r>
    </w:p>
    <w:p w:rsidR="00175F5A" w:rsidRPr="00642C6F" w:rsidRDefault="00175F5A" w:rsidP="00175F5A">
      <w:pPr>
        <w:numPr>
          <w:ilvl w:val="2"/>
          <w:numId w:val="7"/>
        </w:numPr>
        <w:spacing w:after="0"/>
        <w:rPr>
          <w:rFonts w:ascii="Verdana" w:hAnsi="Verdana"/>
        </w:rPr>
      </w:pPr>
      <w:r w:rsidRPr="00642C6F">
        <w:rPr>
          <w:rFonts w:ascii="Verdana" w:hAnsi="Verdana"/>
        </w:rPr>
        <w:t>Include colleagues from each level affected</w:t>
      </w:r>
    </w:p>
    <w:p w:rsidR="00CC45BB" w:rsidRPr="00642C6F" w:rsidRDefault="00CC45BB" w:rsidP="007A24AC">
      <w:pPr>
        <w:numPr>
          <w:ilvl w:val="3"/>
          <w:numId w:val="7"/>
        </w:numPr>
        <w:spacing w:after="0"/>
        <w:rPr>
          <w:rFonts w:ascii="Verdana" w:hAnsi="Verdana"/>
        </w:rPr>
      </w:pPr>
      <w:r w:rsidRPr="00642C6F">
        <w:rPr>
          <w:rFonts w:ascii="Verdana" w:hAnsi="Verdana"/>
        </w:rPr>
        <w:t xml:space="preserve">Fishbone </w:t>
      </w:r>
      <w:r w:rsidRPr="00642C6F">
        <w:rPr>
          <w:rFonts w:ascii="Verdana" w:hAnsi="Verdana"/>
        </w:rPr>
        <w:sym w:font="Wingdings" w:char="F0E0"/>
      </w:r>
      <w:r w:rsidRPr="00642C6F">
        <w:rPr>
          <w:rFonts w:ascii="Verdana" w:hAnsi="Verdana"/>
        </w:rPr>
        <w:t xml:space="preserve"> Cause of Issue as they relate to:</w:t>
      </w:r>
    </w:p>
    <w:p w:rsidR="00CC45BB" w:rsidRPr="00642C6F" w:rsidRDefault="00CC45BB" w:rsidP="000B4B55">
      <w:pPr>
        <w:numPr>
          <w:ilvl w:val="3"/>
          <w:numId w:val="16"/>
        </w:numPr>
        <w:spacing w:after="0"/>
        <w:ind w:left="2880"/>
        <w:rPr>
          <w:rFonts w:ascii="Verdana" w:hAnsi="Verdana"/>
        </w:rPr>
      </w:pPr>
      <w:r w:rsidRPr="00642C6F">
        <w:rPr>
          <w:rFonts w:ascii="Verdana" w:hAnsi="Verdana"/>
        </w:rPr>
        <w:t>Man (people)</w:t>
      </w:r>
    </w:p>
    <w:p w:rsidR="00CC45BB" w:rsidRPr="00642C6F" w:rsidRDefault="00CC45BB" w:rsidP="000B4B55">
      <w:pPr>
        <w:numPr>
          <w:ilvl w:val="3"/>
          <w:numId w:val="16"/>
        </w:numPr>
        <w:spacing w:after="0"/>
        <w:ind w:left="2880"/>
        <w:rPr>
          <w:rFonts w:ascii="Verdana" w:hAnsi="Verdana"/>
        </w:rPr>
      </w:pPr>
      <w:r w:rsidRPr="00642C6F">
        <w:rPr>
          <w:rFonts w:ascii="Verdana" w:hAnsi="Verdana"/>
        </w:rPr>
        <w:t>Method</w:t>
      </w:r>
      <w:r w:rsidR="003728BB" w:rsidRPr="00642C6F">
        <w:rPr>
          <w:rFonts w:ascii="Verdana" w:hAnsi="Verdana"/>
        </w:rPr>
        <w:t xml:space="preserve"> (process)</w:t>
      </w:r>
    </w:p>
    <w:p w:rsidR="00CC45BB" w:rsidRPr="00642C6F" w:rsidRDefault="00CC45BB" w:rsidP="000B4B55">
      <w:pPr>
        <w:numPr>
          <w:ilvl w:val="3"/>
          <w:numId w:val="16"/>
        </w:numPr>
        <w:spacing w:after="0"/>
        <w:ind w:left="2880"/>
        <w:rPr>
          <w:rFonts w:ascii="Verdana" w:hAnsi="Verdana"/>
        </w:rPr>
      </w:pPr>
      <w:r w:rsidRPr="00642C6F">
        <w:rPr>
          <w:rFonts w:ascii="Verdana" w:hAnsi="Verdana"/>
        </w:rPr>
        <w:t>Machine</w:t>
      </w:r>
      <w:r w:rsidR="003728BB" w:rsidRPr="00642C6F">
        <w:rPr>
          <w:rFonts w:ascii="Verdana" w:hAnsi="Verdana"/>
        </w:rPr>
        <w:t xml:space="preserve"> (equipment)</w:t>
      </w:r>
    </w:p>
    <w:p w:rsidR="00CC45BB" w:rsidRPr="00642C6F" w:rsidRDefault="00CC45BB" w:rsidP="000B4B55">
      <w:pPr>
        <w:numPr>
          <w:ilvl w:val="3"/>
          <w:numId w:val="16"/>
        </w:numPr>
        <w:spacing w:after="0"/>
        <w:ind w:left="2880"/>
        <w:rPr>
          <w:rFonts w:ascii="Verdana" w:hAnsi="Verdana"/>
        </w:rPr>
      </w:pPr>
      <w:r w:rsidRPr="00642C6F">
        <w:rPr>
          <w:rFonts w:ascii="Verdana" w:hAnsi="Verdana"/>
        </w:rPr>
        <w:t>Material</w:t>
      </w:r>
      <w:r w:rsidR="003728BB" w:rsidRPr="00642C6F">
        <w:rPr>
          <w:rFonts w:ascii="Verdana" w:hAnsi="Verdana"/>
        </w:rPr>
        <w:t>s</w:t>
      </w:r>
    </w:p>
    <w:p w:rsidR="00CC45BB" w:rsidRPr="00642C6F" w:rsidRDefault="00CC45BB" w:rsidP="000B4B55">
      <w:pPr>
        <w:numPr>
          <w:ilvl w:val="3"/>
          <w:numId w:val="16"/>
        </w:numPr>
        <w:spacing w:after="0"/>
        <w:ind w:left="2880"/>
        <w:rPr>
          <w:rFonts w:ascii="Verdana" w:hAnsi="Verdana"/>
        </w:rPr>
      </w:pPr>
      <w:r w:rsidRPr="00642C6F">
        <w:rPr>
          <w:rFonts w:ascii="Verdana" w:hAnsi="Verdana"/>
        </w:rPr>
        <w:t>Measurements</w:t>
      </w:r>
      <w:r w:rsidR="003728BB" w:rsidRPr="00642C6F">
        <w:rPr>
          <w:rFonts w:ascii="Verdana" w:hAnsi="Verdana"/>
        </w:rPr>
        <w:t xml:space="preserve"> (management)</w:t>
      </w:r>
    </w:p>
    <w:p w:rsidR="00CC45BB" w:rsidRPr="00642C6F" w:rsidRDefault="00CC45BB" w:rsidP="000B4B55">
      <w:pPr>
        <w:numPr>
          <w:ilvl w:val="3"/>
          <w:numId w:val="16"/>
        </w:numPr>
        <w:spacing w:after="0"/>
        <w:ind w:left="2880"/>
        <w:rPr>
          <w:rFonts w:ascii="Verdana" w:hAnsi="Verdana"/>
        </w:rPr>
      </w:pPr>
      <w:r w:rsidRPr="00642C6F">
        <w:rPr>
          <w:rFonts w:ascii="Verdana" w:hAnsi="Verdana"/>
        </w:rPr>
        <w:t>Mother Nature (</w:t>
      </w:r>
      <w:r w:rsidR="003728BB" w:rsidRPr="00642C6F">
        <w:rPr>
          <w:rFonts w:ascii="Verdana" w:hAnsi="Verdana"/>
        </w:rPr>
        <w:t>e</w:t>
      </w:r>
      <w:r w:rsidRPr="00642C6F">
        <w:rPr>
          <w:rFonts w:ascii="Verdana" w:hAnsi="Verdana"/>
        </w:rPr>
        <w:t>nvironment)</w:t>
      </w:r>
    </w:p>
    <w:p w:rsidR="007A24AC" w:rsidRPr="00642C6F" w:rsidRDefault="007A24AC" w:rsidP="007A24AC">
      <w:pPr>
        <w:numPr>
          <w:ilvl w:val="0"/>
          <w:numId w:val="23"/>
        </w:numPr>
        <w:spacing w:after="0"/>
        <w:rPr>
          <w:rFonts w:ascii="Verdana" w:hAnsi="Verdana"/>
        </w:rPr>
      </w:pPr>
      <w:r w:rsidRPr="00642C6F">
        <w:rPr>
          <w:rFonts w:ascii="Verdana" w:hAnsi="Verdana"/>
        </w:rPr>
        <w:t>5 Whys</w:t>
      </w:r>
    </w:p>
    <w:p w:rsidR="007A24AC" w:rsidRPr="00642C6F" w:rsidRDefault="003728BB" w:rsidP="007A24AC">
      <w:pPr>
        <w:numPr>
          <w:ilvl w:val="4"/>
          <w:numId w:val="16"/>
        </w:numPr>
        <w:spacing w:after="0"/>
        <w:rPr>
          <w:rFonts w:ascii="Verdana" w:hAnsi="Verdana"/>
        </w:rPr>
      </w:pPr>
      <w:r w:rsidRPr="00642C6F">
        <w:rPr>
          <w:rFonts w:ascii="Verdana" w:hAnsi="Verdana"/>
          <w:lang w:val="en"/>
        </w:rPr>
        <w:t>A</w:t>
      </w:r>
      <w:r w:rsidR="008B102E" w:rsidRPr="00642C6F">
        <w:rPr>
          <w:rFonts w:ascii="Verdana" w:hAnsi="Verdana"/>
          <w:lang w:val="en"/>
        </w:rPr>
        <w:t>sk</w:t>
      </w:r>
      <w:r w:rsidR="007A24AC" w:rsidRPr="00642C6F">
        <w:rPr>
          <w:rFonts w:ascii="Verdana" w:hAnsi="Verdana"/>
          <w:lang w:val="en"/>
        </w:rPr>
        <w:t xml:space="preserve"> “</w:t>
      </w:r>
      <w:r w:rsidR="007A24AC" w:rsidRPr="00642C6F">
        <w:rPr>
          <w:rFonts w:ascii="Verdana" w:hAnsi="Verdana"/>
          <w:b/>
          <w:bCs/>
          <w:lang w:val="en"/>
        </w:rPr>
        <w:t>Why</w:t>
      </w:r>
      <w:r w:rsidR="007A24AC" w:rsidRPr="00642C6F">
        <w:rPr>
          <w:rFonts w:ascii="Verdana" w:hAnsi="Verdana"/>
          <w:lang w:val="en"/>
        </w:rPr>
        <w:t>” (</w:t>
      </w:r>
      <w:r w:rsidR="007A24AC" w:rsidRPr="00642C6F">
        <w:rPr>
          <w:rFonts w:ascii="Verdana" w:hAnsi="Verdana"/>
          <w:b/>
          <w:bCs/>
          <w:lang w:val="en"/>
        </w:rPr>
        <w:t>five</w:t>
      </w:r>
      <w:r w:rsidR="007A24AC" w:rsidRPr="00642C6F">
        <w:rPr>
          <w:rFonts w:ascii="Verdana" w:hAnsi="Verdana"/>
          <w:lang w:val="en"/>
        </w:rPr>
        <w:t xml:space="preserve"> is a good rule of thumb) </w:t>
      </w:r>
      <w:r w:rsidR="008B102E" w:rsidRPr="00642C6F">
        <w:rPr>
          <w:rFonts w:ascii="Verdana" w:hAnsi="Verdana"/>
          <w:lang w:val="en"/>
        </w:rPr>
        <w:t>to</w:t>
      </w:r>
      <w:r w:rsidR="007A24AC" w:rsidRPr="00642C6F">
        <w:rPr>
          <w:rFonts w:ascii="Verdana" w:hAnsi="Verdana"/>
          <w:lang w:val="en"/>
        </w:rPr>
        <w:t xml:space="preserve"> peel away the layers of symptoms which can lead to the root cause of a problem</w:t>
      </w:r>
    </w:p>
    <w:p w:rsidR="007A24AC" w:rsidRPr="00642C6F" w:rsidRDefault="007A24AC" w:rsidP="007A24AC">
      <w:pPr>
        <w:numPr>
          <w:ilvl w:val="4"/>
          <w:numId w:val="16"/>
        </w:numPr>
        <w:spacing w:after="0"/>
        <w:rPr>
          <w:rFonts w:ascii="Verdana" w:hAnsi="Verdana"/>
        </w:rPr>
      </w:pPr>
      <w:r w:rsidRPr="00642C6F">
        <w:rPr>
          <w:rFonts w:ascii="Verdana" w:hAnsi="Verdana"/>
          <w:lang w:val="en"/>
        </w:rPr>
        <w:t xml:space="preserve">Should be done for each </w:t>
      </w:r>
      <w:r w:rsidR="003728BB" w:rsidRPr="00642C6F">
        <w:rPr>
          <w:rFonts w:ascii="Verdana" w:hAnsi="Verdana"/>
          <w:lang w:val="en"/>
        </w:rPr>
        <w:t xml:space="preserve">primary </w:t>
      </w:r>
      <w:r w:rsidR="008B102E" w:rsidRPr="00642C6F">
        <w:rPr>
          <w:rFonts w:ascii="Verdana" w:hAnsi="Verdana"/>
          <w:lang w:val="en"/>
        </w:rPr>
        <w:t>cause</w:t>
      </w:r>
    </w:p>
    <w:p w:rsidR="001976BB" w:rsidRPr="00642C6F" w:rsidRDefault="00CC45BB" w:rsidP="001976BB">
      <w:pPr>
        <w:numPr>
          <w:ilvl w:val="1"/>
          <w:numId w:val="7"/>
        </w:numPr>
        <w:spacing w:after="0"/>
        <w:ind w:left="1080"/>
        <w:rPr>
          <w:rFonts w:ascii="Verdana" w:hAnsi="Verdana"/>
        </w:rPr>
      </w:pPr>
      <w:r w:rsidRPr="00642C6F">
        <w:rPr>
          <w:rFonts w:ascii="Verdana" w:hAnsi="Verdana"/>
        </w:rPr>
        <w:t>Prioritize Root Causes</w:t>
      </w:r>
      <w:r w:rsidR="001976BB" w:rsidRPr="00642C6F">
        <w:rPr>
          <w:rFonts w:ascii="Verdana" w:hAnsi="Verdana"/>
        </w:rPr>
        <w:t xml:space="preserve"> </w:t>
      </w:r>
    </w:p>
    <w:p w:rsidR="001976BB" w:rsidRPr="00642C6F" w:rsidRDefault="001976BB" w:rsidP="001976BB">
      <w:pPr>
        <w:numPr>
          <w:ilvl w:val="2"/>
          <w:numId w:val="7"/>
        </w:numPr>
        <w:spacing w:after="0"/>
        <w:ind w:left="1800"/>
        <w:rPr>
          <w:rFonts w:ascii="Verdana" w:hAnsi="Verdana"/>
        </w:rPr>
      </w:pPr>
      <w:r w:rsidRPr="00642C6F">
        <w:rPr>
          <w:rFonts w:ascii="Verdana" w:hAnsi="Verdana"/>
        </w:rPr>
        <w:t>Importance, Urgency, Expansion potential, Ease of completion</w:t>
      </w:r>
    </w:p>
    <w:p w:rsidR="001976BB" w:rsidRPr="00642C6F" w:rsidRDefault="001976BB" w:rsidP="00CC45BB">
      <w:pPr>
        <w:numPr>
          <w:ilvl w:val="0"/>
          <w:numId w:val="7"/>
        </w:numPr>
        <w:spacing w:after="0"/>
        <w:ind w:left="1080"/>
        <w:rPr>
          <w:rFonts w:ascii="Verdana" w:hAnsi="Verdana"/>
        </w:rPr>
      </w:pPr>
      <w:r w:rsidRPr="00642C6F">
        <w:rPr>
          <w:rFonts w:ascii="Verdana" w:hAnsi="Verdana"/>
        </w:rPr>
        <w:t>Select Root Causes to address</w:t>
      </w:r>
    </w:p>
    <w:p w:rsidR="001976BB" w:rsidRPr="00642C6F" w:rsidRDefault="001976BB" w:rsidP="001976BB">
      <w:pPr>
        <w:spacing w:after="0"/>
        <w:rPr>
          <w:rFonts w:ascii="Verdana" w:hAnsi="Verdana"/>
        </w:rPr>
      </w:pPr>
    </w:p>
    <w:p w:rsidR="000765E3" w:rsidRPr="00642C6F" w:rsidRDefault="000765E3" w:rsidP="00642C6F">
      <w:pPr>
        <w:pStyle w:val="Heading2"/>
        <w:rPr>
          <w:color w:val="FF0000"/>
        </w:rPr>
      </w:pPr>
      <w:r w:rsidRPr="00642C6F">
        <w:lastRenderedPageBreak/>
        <w:t xml:space="preserve">Step </w:t>
      </w:r>
      <w:r w:rsidR="00FC323E" w:rsidRPr="00642C6F">
        <w:t>4</w:t>
      </w:r>
      <w:r w:rsidRPr="00642C6F">
        <w:t xml:space="preserve">: </w:t>
      </w:r>
      <w:r w:rsidR="00CC45BB" w:rsidRPr="00642C6F">
        <w:t xml:space="preserve">Objectives and </w:t>
      </w:r>
      <w:r w:rsidRPr="00642C6F">
        <w:t>Performance Measures</w:t>
      </w:r>
    </w:p>
    <w:p w:rsidR="00CA0A6B" w:rsidRPr="00642C6F" w:rsidRDefault="00CA0A6B" w:rsidP="00CC45BB">
      <w:pPr>
        <w:numPr>
          <w:ilvl w:val="0"/>
          <w:numId w:val="5"/>
        </w:numPr>
        <w:spacing w:after="0"/>
        <w:rPr>
          <w:rFonts w:ascii="Verdana" w:hAnsi="Verdana"/>
        </w:rPr>
      </w:pPr>
      <w:r w:rsidRPr="00642C6F">
        <w:rPr>
          <w:rFonts w:ascii="Verdana" w:hAnsi="Verdana"/>
        </w:rPr>
        <w:t>Identify the gap</w:t>
      </w:r>
      <w:r w:rsidR="003872B2" w:rsidRPr="00642C6F">
        <w:rPr>
          <w:rFonts w:ascii="Verdana" w:hAnsi="Verdana"/>
        </w:rPr>
        <w:t xml:space="preserve"> type</w:t>
      </w:r>
      <w:r w:rsidR="00A376D5" w:rsidRPr="00642C6F">
        <w:rPr>
          <w:rFonts w:ascii="Verdana" w:hAnsi="Verdana"/>
        </w:rPr>
        <w:t xml:space="preserve"> </w:t>
      </w:r>
      <w:r w:rsidR="003872B2" w:rsidRPr="00642C6F">
        <w:rPr>
          <w:rFonts w:ascii="Verdana" w:hAnsi="Verdana"/>
        </w:rPr>
        <w:t>each Root Cause</w:t>
      </w:r>
    </w:p>
    <w:p w:rsidR="00CA0A6B" w:rsidRPr="00642C6F" w:rsidRDefault="00CA0A6B" w:rsidP="00CA0A6B">
      <w:pPr>
        <w:numPr>
          <w:ilvl w:val="1"/>
          <w:numId w:val="5"/>
        </w:numPr>
        <w:spacing w:after="0"/>
        <w:rPr>
          <w:rFonts w:ascii="Verdana" w:hAnsi="Verdana"/>
        </w:rPr>
      </w:pPr>
      <w:r w:rsidRPr="00642C6F">
        <w:rPr>
          <w:rFonts w:ascii="Verdana" w:hAnsi="Verdana"/>
        </w:rPr>
        <w:t>Lack of knowledge</w:t>
      </w:r>
    </w:p>
    <w:p w:rsidR="00CA0A6B" w:rsidRPr="00642C6F" w:rsidRDefault="00CA0A6B" w:rsidP="00CA0A6B">
      <w:pPr>
        <w:numPr>
          <w:ilvl w:val="1"/>
          <w:numId w:val="5"/>
        </w:numPr>
        <w:spacing w:after="0"/>
        <w:rPr>
          <w:rFonts w:ascii="Verdana" w:hAnsi="Verdana"/>
        </w:rPr>
      </w:pPr>
      <w:r w:rsidRPr="00642C6F">
        <w:rPr>
          <w:rFonts w:ascii="Verdana" w:hAnsi="Verdana"/>
        </w:rPr>
        <w:t>Lack of strategies (competence)</w:t>
      </w:r>
    </w:p>
    <w:p w:rsidR="00CA0A6B" w:rsidRPr="00642C6F" w:rsidRDefault="00CA0A6B" w:rsidP="00CA0A6B">
      <w:pPr>
        <w:numPr>
          <w:ilvl w:val="1"/>
          <w:numId w:val="5"/>
        </w:numPr>
        <w:spacing w:after="0"/>
        <w:rPr>
          <w:rFonts w:ascii="Verdana" w:hAnsi="Verdana"/>
        </w:rPr>
      </w:pPr>
      <w:r w:rsidRPr="00642C6F">
        <w:rPr>
          <w:rFonts w:ascii="Verdana" w:hAnsi="Verdana"/>
        </w:rPr>
        <w:t>Lack in performance of provider, group, department</w:t>
      </w:r>
    </w:p>
    <w:p w:rsidR="00CA0A6B" w:rsidRPr="00642C6F" w:rsidRDefault="00D17FBD" w:rsidP="00CA0A6B">
      <w:pPr>
        <w:numPr>
          <w:ilvl w:val="1"/>
          <w:numId w:val="5"/>
        </w:numPr>
        <w:spacing w:after="0"/>
        <w:rPr>
          <w:rFonts w:ascii="Verdana" w:hAnsi="Verdana"/>
        </w:rPr>
      </w:pPr>
      <w:r w:rsidRPr="00642C6F">
        <w:rPr>
          <w:rFonts w:ascii="Verdana" w:hAnsi="Verdana"/>
        </w:rPr>
        <w:t>---------</w:t>
      </w:r>
      <w:r w:rsidR="00CA0A6B" w:rsidRPr="00642C6F">
        <w:rPr>
          <w:rFonts w:ascii="Verdana" w:hAnsi="Verdana"/>
        </w:rPr>
        <w:t xml:space="preserve"> patient outcomes</w:t>
      </w:r>
    </w:p>
    <w:p w:rsidR="00CC45BB" w:rsidRPr="00642C6F" w:rsidRDefault="00CC45BB" w:rsidP="00CC45BB">
      <w:pPr>
        <w:numPr>
          <w:ilvl w:val="0"/>
          <w:numId w:val="5"/>
        </w:numPr>
        <w:spacing w:after="0"/>
        <w:rPr>
          <w:rFonts w:ascii="Verdana" w:hAnsi="Verdana"/>
        </w:rPr>
      </w:pPr>
      <w:r w:rsidRPr="00642C6F">
        <w:rPr>
          <w:rFonts w:ascii="Verdana" w:hAnsi="Verdana"/>
        </w:rPr>
        <w:t xml:space="preserve">Identify </w:t>
      </w:r>
      <w:r w:rsidR="003872B2" w:rsidRPr="00642C6F">
        <w:rPr>
          <w:rFonts w:ascii="Verdana" w:hAnsi="Verdana"/>
        </w:rPr>
        <w:t xml:space="preserve">Learning </w:t>
      </w:r>
      <w:r w:rsidRPr="00642C6F">
        <w:rPr>
          <w:rFonts w:ascii="Verdana" w:hAnsi="Verdana"/>
        </w:rPr>
        <w:t>Objective</w:t>
      </w:r>
      <w:r w:rsidR="00D17FBD" w:rsidRPr="00642C6F">
        <w:rPr>
          <w:rFonts w:ascii="Verdana" w:hAnsi="Verdana"/>
        </w:rPr>
        <w:t>s</w:t>
      </w:r>
      <w:r w:rsidR="001976BB" w:rsidRPr="00642C6F">
        <w:rPr>
          <w:rFonts w:ascii="Verdana" w:hAnsi="Verdana"/>
        </w:rPr>
        <w:t xml:space="preserve"> for </w:t>
      </w:r>
      <w:r w:rsidR="008F42AB" w:rsidRPr="00642C6F">
        <w:rPr>
          <w:rFonts w:ascii="Verdana" w:hAnsi="Verdana"/>
        </w:rPr>
        <w:t xml:space="preserve">each </w:t>
      </w:r>
      <w:r w:rsidR="001976BB" w:rsidRPr="00642C6F">
        <w:rPr>
          <w:rFonts w:ascii="Verdana" w:hAnsi="Verdana"/>
        </w:rPr>
        <w:t>Root Causes being addressed</w:t>
      </w:r>
      <w:r w:rsidRPr="00642C6F">
        <w:rPr>
          <w:rFonts w:ascii="Verdana" w:hAnsi="Verdana"/>
        </w:rPr>
        <w:t xml:space="preserve">  </w:t>
      </w:r>
    </w:p>
    <w:p w:rsidR="00CC45BB" w:rsidRPr="00642C6F" w:rsidRDefault="008F42AB" w:rsidP="00CC45BB">
      <w:pPr>
        <w:numPr>
          <w:ilvl w:val="1"/>
          <w:numId w:val="5"/>
        </w:numPr>
        <w:spacing w:after="0"/>
        <w:rPr>
          <w:rFonts w:ascii="Verdana" w:hAnsi="Verdana"/>
        </w:rPr>
      </w:pPr>
      <w:r w:rsidRPr="00642C6F">
        <w:rPr>
          <w:rFonts w:ascii="Verdana" w:hAnsi="Verdana"/>
        </w:rPr>
        <w:t>Create Global Objective</w:t>
      </w:r>
    </w:p>
    <w:p w:rsidR="00CC45BB" w:rsidRPr="00642C6F" w:rsidRDefault="00CC45BB" w:rsidP="00CC45BB">
      <w:pPr>
        <w:pStyle w:val="ListParagraph"/>
        <w:numPr>
          <w:ilvl w:val="2"/>
          <w:numId w:val="5"/>
        </w:numPr>
        <w:spacing w:after="0"/>
        <w:rPr>
          <w:rFonts w:ascii="Verdana" w:hAnsi="Verdana"/>
        </w:rPr>
      </w:pPr>
      <w:r w:rsidRPr="00642C6F">
        <w:rPr>
          <w:rFonts w:ascii="Verdana" w:hAnsi="Verdana"/>
        </w:rPr>
        <w:t xml:space="preserve">Ensure </w:t>
      </w:r>
      <w:r w:rsidR="008F42AB" w:rsidRPr="00642C6F">
        <w:rPr>
          <w:rFonts w:ascii="Verdana" w:hAnsi="Verdana"/>
        </w:rPr>
        <w:t xml:space="preserve">objectives are </w:t>
      </w:r>
      <w:r w:rsidRPr="00642C6F">
        <w:rPr>
          <w:rFonts w:ascii="Verdana" w:hAnsi="Verdana"/>
          <w:i/>
        </w:rPr>
        <w:t xml:space="preserve">SMART </w:t>
      </w:r>
      <w:r w:rsidRPr="00642C6F">
        <w:rPr>
          <w:rFonts w:ascii="Verdana" w:hAnsi="Verdana"/>
        </w:rPr>
        <w:t>(</w:t>
      </w:r>
      <w:r w:rsidRPr="00642C6F">
        <w:rPr>
          <w:rFonts w:ascii="Verdana" w:hAnsi="Verdana"/>
          <w:i/>
        </w:rPr>
        <w:t>S</w:t>
      </w:r>
      <w:r w:rsidRPr="00642C6F">
        <w:rPr>
          <w:rFonts w:ascii="Verdana" w:hAnsi="Verdana"/>
        </w:rPr>
        <w:t xml:space="preserve">mart, </w:t>
      </w:r>
      <w:r w:rsidRPr="00642C6F">
        <w:rPr>
          <w:rFonts w:ascii="Verdana" w:hAnsi="Verdana"/>
          <w:i/>
        </w:rPr>
        <w:t>M</w:t>
      </w:r>
      <w:r w:rsidRPr="00642C6F">
        <w:rPr>
          <w:rFonts w:ascii="Verdana" w:hAnsi="Verdana"/>
        </w:rPr>
        <w:t xml:space="preserve">easureable, </w:t>
      </w:r>
      <w:r w:rsidRPr="00642C6F">
        <w:rPr>
          <w:rFonts w:ascii="Verdana" w:hAnsi="Verdana"/>
          <w:i/>
        </w:rPr>
        <w:t>A</w:t>
      </w:r>
      <w:r w:rsidRPr="00642C6F">
        <w:rPr>
          <w:rFonts w:ascii="Verdana" w:hAnsi="Verdana"/>
        </w:rPr>
        <w:t xml:space="preserve">chievable, </w:t>
      </w:r>
      <w:r w:rsidRPr="00642C6F">
        <w:rPr>
          <w:rFonts w:ascii="Verdana" w:hAnsi="Verdana"/>
          <w:i/>
        </w:rPr>
        <w:t>R</w:t>
      </w:r>
      <w:r w:rsidRPr="00642C6F">
        <w:rPr>
          <w:rFonts w:ascii="Verdana" w:hAnsi="Verdana"/>
        </w:rPr>
        <w:t xml:space="preserve">ealistic, </w:t>
      </w:r>
      <w:r w:rsidRPr="00642C6F">
        <w:rPr>
          <w:rFonts w:ascii="Verdana" w:hAnsi="Verdana"/>
          <w:i/>
        </w:rPr>
        <w:t>T</w:t>
      </w:r>
      <w:r w:rsidRPr="00642C6F">
        <w:rPr>
          <w:rFonts w:ascii="Verdana" w:hAnsi="Verdana"/>
        </w:rPr>
        <w:t>imely)</w:t>
      </w:r>
    </w:p>
    <w:p w:rsidR="00626434" w:rsidRPr="00642C6F" w:rsidRDefault="00D17FBD" w:rsidP="00626434">
      <w:pPr>
        <w:pStyle w:val="ListParagraph"/>
        <w:numPr>
          <w:ilvl w:val="0"/>
          <w:numId w:val="5"/>
        </w:numPr>
        <w:spacing w:after="0"/>
        <w:rPr>
          <w:rFonts w:ascii="Verdana" w:hAnsi="Verdana"/>
        </w:rPr>
      </w:pPr>
      <w:r w:rsidRPr="00642C6F">
        <w:rPr>
          <w:rFonts w:ascii="Verdana" w:hAnsi="Verdana"/>
        </w:rPr>
        <w:t>Write</w:t>
      </w:r>
      <w:r w:rsidR="00CC45BB" w:rsidRPr="00642C6F">
        <w:rPr>
          <w:rFonts w:ascii="Verdana" w:hAnsi="Verdana"/>
        </w:rPr>
        <w:t xml:space="preserve"> evidence-based P</w:t>
      </w:r>
      <w:r w:rsidR="00805FF5" w:rsidRPr="00642C6F">
        <w:rPr>
          <w:rFonts w:ascii="Verdana" w:hAnsi="Verdana"/>
        </w:rPr>
        <w:t>erformance M</w:t>
      </w:r>
      <w:r w:rsidR="00B25F6B" w:rsidRPr="00642C6F">
        <w:rPr>
          <w:rFonts w:ascii="Verdana" w:hAnsi="Verdana"/>
        </w:rPr>
        <w:t xml:space="preserve">easures </w:t>
      </w:r>
      <w:r w:rsidR="00175F5A" w:rsidRPr="00642C6F">
        <w:rPr>
          <w:rFonts w:ascii="Verdana" w:hAnsi="Verdana"/>
        </w:rPr>
        <w:t>based on the gaps and objectives</w:t>
      </w:r>
      <w:r w:rsidR="008F42AB" w:rsidRPr="00642C6F">
        <w:rPr>
          <w:rFonts w:ascii="Verdana" w:hAnsi="Verdana"/>
        </w:rPr>
        <w:t xml:space="preserve"> (sample below)</w:t>
      </w:r>
    </w:p>
    <w:p w:rsidR="008F42AB" w:rsidRPr="00642C6F" w:rsidRDefault="008F42AB" w:rsidP="008F42AB">
      <w:pPr>
        <w:pStyle w:val="ListParagraph"/>
        <w:numPr>
          <w:ilvl w:val="1"/>
          <w:numId w:val="5"/>
        </w:numPr>
        <w:spacing w:after="0"/>
        <w:rPr>
          <w:rFonts w:ascii="Verdana" w:hAnsi="Verdana"/>
        </w:rPr>
      </w:pPr>
      <w:r w:rsidRPr="00642C6F">
        <w:rPr>
          <w:rFonts w:ascii="Verdana" w:hAnsi="Verdana"/>
        </w:rPr>
        <w:t>No mandated number of performance measures</w:t>
      </w:r>
    </w:p>
    <w:p w:rsidR="00D3612B" w:rsidRPr="00642C6F" w:rsidRDefault="00F40B72" w:rsidP="00F40B72">
      <w:pPr>
        <w:pStyle w:val="ListParagraph"/>
        <w:numPr>
          <w:ilvl w:val="1"/>
          <w:numId w:val="5"/>
        </w:numPr>
        <w:spacing w:after="0"/>
        <w:rPr>
          <w:rFonts w:ascii="Verdana" w:hAnsi="Verdana"/>
        </w:rPr>
      </w:pPr>
      <w:r w:rsidRPr="00642C6F">
        <w:rPr>
          <w:rFonts w:ascii="Verdana" w:hAnsi="Verdana"/>
        </w:rPr>
        <w:t>A mechanism that enables the user to quantify the quality of a selected aspect of care by comparing it to a criterion (Institute of Medicine, 2000)</w:t>
      </w:r>
    </w:p>
    <w:p w:rsidR="00F15AE5" w:rsidRPr="00642C6F" w:rsidRDefault="00F15AE5" w:rsidP="00F40B72">
      <w:pPr>
        <w:pStyle w:val="ListParagraph"/>
        <w:numPr>
          <w:ilvl w:val="1"/>
          <w:numId w:val="5"/>
        </w:numPr>
        <w:spacing w:after="0"/>
        <w:rPr>
          <w:rFonts w:ascii="Verdana" w:hAnsi="Verdana"/>
        </w:rPr>
      </w:pPr>
      <w:r w:rsidRPr="00642C6F">
        <w:rPr>
          <w:rFonts w:ascii="Verdana" w:hAnsi="Verdana"/>
        </w:rPr>
        <w:t>Must have direct implication for patient care</w:t>
      </w:r>
    </w:p>
    <w:p w:rsidR="0056304A" w:rsidRPr="00642C6F" w:rsidRDefault="00805FF5" w:rsidP="008F42AB">
      <w:pPr>
        <w:pStyle w:val="ListParagraph"/>
        <w:numPr>
          <w:ilvl w:val="1"/>
          <w:numId w:val="5"/>
        </w:numPr>
        <w:spacing w:after="0"/>
        <w:rPr>
          <w:rFonts w:ascii="Verdana" w:hAnsi="Verdana"/>
        </w:rPr>
      </w:pPr>
      <w:r w:rsidRPr="00642C6F">
        <w:rPr>
          <w:rFonts w:ascii="Verdana" w:hAnsi="Verdana"/>
        </w:rPr>
        <w:t>Pre-written and vetted e</w:t>
      </w:r>
      <w:r w:rsidR="002975CB" w:rsidRPr="00642C6F">
        <w:rPr>
          <w:rFonts w:ascii="Verdana" w:hAnsi="Verdana"/>
        </w:rPr>
        <w:t>vidence</w:t>
      </w:r>
      <w:r w:rsidR="0056304A" w:rsidRPr="00642C6F">
        <w:rPr>
          <w:rFonts w:ascii="Verdana" w:hAnsi="Verdana"/>
        </w:rPr>
        <w:t xml:space="preserve">-based performance measures </w:t>
      </w:r>
      <w:r w:rsidR="002975CB" w:rsidRPr="00642C6F">
        <w:rPr>
          <w:rFonts w:ascii="Verdana" w:hAnsi="Verdana"/>
        </w:rPr>
        <w:t>are available from</w:t>
      </w:r>
      <w:r w:rsidR="0056304A" w:rsidRPr="00642C6F">
        <w:rPr>
          <w:rFonts w:ascii="Verdana" w:hAnsi="Verdana"/>
        </w:rPr>
        <w:t xml:space="preserve"> several organizations </w:t>
      </w:r>
      <w:r w:rsidR="002975CB" w:rsidRPr="00642C6F">
        <w:rPr>
          <w:rFonts w:ascii="Verdana" w:hAnsi="Verdana"/>
        </w:rPr>
        <w:t>for common issues</w:t>
      </w:r>
      <w:r w:rsidRPr="00642C6F">
        <w:rPr>
          <w:rFonts w:ascii="Verdana" w:hAnsi="Verdana"/>
        </w:rPr>
        <w:t xml:space="preserve"> in healthcare</w:t>
      </w:r>
    </w:p>
    <w:p w:rsidR="002975CB" w:rsidRPr="00642C6F" w:rsidRDefault="002975CB" w:rsidP="002975CB">
      <w:pPr>
        <w:pStyle w:val="ListParagraph"/>
        <w:numPr>
          <w:ilvl w:val="2"/>
          <w:numId w:val="5"/>
        </w:numPr>
        <w:spacing w:after="0"/>
        <w:rPr>
          <w:rFonts w:ascii="Verdana" w:hAnsi="Verdana"/>
        </w:rPr>
      </w:pPr>
      <w:r w:rsidRPr="00642C6F">
        <w:rPr>
          <w:rFonts w:ascii="Verdana" w:hAnsi="Verdana"/>
        </w:rPr>
        <w:t xml:space="preserve">Physician Consortium for Performance Improvement </w:t>
      </w:r>
      <w:hyperlink r:id="rId9" w:history="1">
        <w:r w:rsidRPr="00642C6F">
          <w:rPr>
            <w:rStyle w:val="Hyperlink"/>
            <w:rFonts w:ascii="Verdana" w:hAnsi="Verdana"/>
          </w:rPr>
          <w:t>www.physicianconsortium.org</w:t>
        </w:r>
      </w:hyperlink>
    </w:p>
    <w:p w:rsidR="002975CB" w:rsidRPr="00642C6F" w:rsidRDefault="002975CB" w:rsidP="002975CB">
      <w:pPr>
        <w:pStyle w:val="ListParagraph"/>
        <w:numPr>
          <w:ilvl w:val="2"/>
          <w:numId w:val="5"/>
        </w:numPr>
        <w:spacing w:after="0"/>
        <w:rPr>
          <w:rFonts w:ascii="Verdana" w:hAnsi="Verdana"/>
        </w:rPr>
      </w:pPr>
      <w:r w:rsidRPr="00642C6F">
        <w:rPr>
          <w:rFonts w:ascii="Verdana" w:hAnsi="Verdana"/>
        </w:rPr>
        <w:t xml:space="preserve">National Committee for Quality Assurance </w:t>
      </w:r>
      <w:hyperlink r:id="rId10" w:history="1">
        <w:r w:rsidRPr="00642C6F">
          <w:rPr>
            <w:rStyle w:val="Hyperlink"/>
            <w:rFonts w:ascii="Verdana" w:hAnsi="Verdana"/>
          </w:rPr>
          <w:t>www.ncqa.org</w:t>
        </w:r>
      </w:hyperlink>
    </w:p>
    <w:p w:rsidR="002975CB" w:rsidRPr="00642C6F" w:rsidRDefault="002975CB" w:rsidP="002975CB">
      <w:pPr>
        <w:pStyle w:val="ListParagraph"/>
        <w:numPr>
          <w:ilvl w:val="2"/>
          <w:numId w:val="5"/>
        </w:numPr>
        <w:spacing w:after="0"/>
        <w:rPr>
          <w:rFonts w:ascii="Verdana" w:hAnsi="Verdana"/>
        </w:rPr>
      </w:pPr>
      <w:r w:rsidRPr="00642C6F">
        <w:rPr>
          <w:rFonts w:ascii="Verdana" w:hAnsi="Verdana"/>
        </w:rPr>
        <w:t xml:space="preserve">National Quality Measures Clearinghouse </w:t>
      </w:r>
      <w:hyperlink r:id="rId11" w:history="1">
        <w:r w:rsidRPr="00642C6F">
          <w:rPr>
            <w:rStyle w:val="Hyperlink"/>
            <w:rFonts w:ascii="Verdana" w:hAnsi="Verdana"/>
          </w:rPr>
          <w:t>www.qualitymeasures.ahrq.gov</w:t>
        </w:r>
      </w:hyperlink>
    </w:p>
    <w:p w:rsidR="002975CB" w:rsidRPr="00642C6F" w:rsidRDefault="002975CB" w:rsidP="002975CB">
      <w:pPr>
        <w:pStyle w:val="ListParagraph"/>
        <w:numPr>
          <w:ilvl w:val="2"/>
          <w:numId w:val="5"/>
        </w:numPr>
        <w:spacing w:after="0"/>
        <w:rPr>
          <w:rFonts w:ascii="Verdana" w:hAnsi="Verdana"/>
        </w:rPr>
      </w:pPr>
      <w:r w:rsidRPr="00642C6F">
        <w:rPr>
          <w:rFonts w:ascii="Verdana" w:hAnsi="Verdana"/>
        </w:rPr>
        <w:t xml:space="preserve">Physician Quality Reporting Initiative </w:t>
      </w:r>
      <w:hyperlink r:id="rId12" w:history="1">
        <w:r w:rsidRPr="00642C6F">
          <w:rPr>
            <w:rStyle w:val="Hyperlink"/>
            <w:rFonts w:ascii="Verdana" w:hAnsi="Verdana"/>
          </w:rPr>
          <w:t>www.cms.hhs.gov/pqri</w:t>
        </w:r>
      </w:hyperlink>
    </w:p>
    <w:p w:rsidR="00805FF5" w:rsidRPr="00642C6F" w:rsidRDefault="002975CB" w:rsidP="006138B4">
      <w:pPr>
        <w:pStyle w:val="ListParagraph"/>
        <w:numPr>
          <w:ilvl w:val="2"/>
          <w:numId w:val="5"/>
        </w:numPr>
        <w:spacing w:after="0"/>
        <w:rPr>
          <w:rFonts w:ascii="Verdana" w:hAnsi="Verdana"/>
        </w:rPr>
      </w:pPr>
      <w:r w:rsidRPr="00642C6F">
        <w:rPr>
          <w:rFonts w:ascii="Verdana" w:hAnsi="Verdana"/>
        </w:rPr>
        <w:t xml:space="preserve">Joint Commission </w:t>
      </w:r>
      <w:hyperlink r:id="rId13" w:history="1">
        <w:r w:rsidR="001B57E2" w:rsidRPr="00642C6F">
          <w:rPr>
            <w:rStyle w:val="Hyperlink"/>
            <w:rFonts w:ascii="Verdana" w:hAnsi="Verdana"/>
          </w:rPr>
          <w:t>www.jointcommission.org</w:t>
        </w:r>
      </w:hyperlink>
    </w:p>
    <w:p w:rsidR="00761E12" w:rsidRPr="00642C6F" w:rsidRDefault="00B25F6B" w:rsidP="00761E12">
      <w:pPr>
        <w:pStyle w:val="ListParagraph"/>
        <w:numPr>
          <w:ilvl w:val="1"/>
          <w:numId w:val="5"/>
        </w:numPr>
        <w:spacing w:after="0"/>
        <w:rPr>
          <w:rFonts w:ascii="Verdana" w:hAnsi="Verdana"/>
        </w:rPr>
      </w:pPr>
      <w:r w:rsidRPr="00642C6F">
        <w:rPr>
          <w:rFonts w:ascii="Verdana" w:hAnsi="Verdana"/>
        </w:rPr>
        <w:t xml:space="preserve">Include </w:t>
      </w:r>
      <w:r w:rsidR="007E585D" w:rsidRPr="00642C6F">
        <w:rPr>
          <w:rFonts w:ascii="Verdana" w:hAnsi="Verdana"/>
        </w:rPr>
        <w:t>type</w:t>
      </w:r>
      <w:r w:rsidR="00A376D5" w:rsidRPr="00642C6F">
        <w:rPr>
          <w:rFonts w:ascii="Verdana" w:hAnsi="Verdana"/>
        </w:rPr>
        <w:t xml:space="preserve"> &amp; description</w:t>
      </w:r>
      <w:r w:rsidR="007E585D" w:rsidRPr="00642C6F">
        <w:rPr>
          <w:rFonts w:ascii="Verdana" w:hAnsi="Verdana"/>
        </w:rPr>
        <w:t xml:space="preserve"> of </w:t>
      </w:r>
      <w:r w:rsidRPr="00642C6F">
        <w:rPr>
          <w:rFonts w:ascii="Verdana" w:hAnsi="Verdana"/>
        </w:rPr>
        <w:t xml:space="preserve">performance </w:t>
      </w:r>
      <w:r w:rsidR="008F42AB" w:rsidRPr="00642C6F">
        <w:rPr>
          <w:rFonts w:ascii="Verdana" w:hAnsi="Verdana"/>
        </w:rPr>
        <w:t>measure from below</w:t>
      </w:r>
    </w:p>
    <w:p w:rsidR="00C958D9" w:rsidRPr="00642C6F" w:rsidRDefault="00C958D9" w:rsidP="00C958D9">
      <w:pPr>
        <w:pStyle w:val="ListParagraph"/>
        <w:numPr>
          <w:ilvl w:val="2"/>
          <w:numId w:val="5"/>
        </w:numPr>
        <w:spacing w:after="0"/>
        <w:rPr>
          <w:rFonts w:ascii="Verdana" w:hAnsi="Verdana"/>
        </w:rPr>
      </w:pPr>
      <w:r w:rsidRPr="00642C6F">
        <w:rPr>
          <w:rFonts w:ascii="Verdana" w:hAnsi="Verdana"/>
        </w:rPr>
        <w:t>Structural</w:t>
      </w:r>
      <w:r w:rsidR="0056304A" w:rsidRPr="00642C6F">
        <w:rPr>
          <w:rFonts w:ascii="Verdana" w:hAnsi="Verdana"/>
        </w:rPr>
        <w:t xml:space="preserve"> Performance</w:t>
      </w:r>
    </w:p>
    <w:p w:rsidR="00C958D9" w:rsidRPr="00642C6F" w:rsidRDefault="00C958D9" w:rsidP="00C958D9">
      <w:pPr>
        <w:pStyle w:val="ListParagraph"/>
        <w:numPr>
          <w:ilvl w:val="3"/>
          <w:numId w:val="5"/>
        </w:numPr>
        <w:spacing w:after="0"/>
        <w:rPr>
          <w:rFonts w:ascii="Verdana" w:hAnsi="Verdana"/>
        </w:rPr>
      </w:pPr>
      <w:r w:rsidRPr="00642C6F">
        <w:rPr>
          <w:rFonts w:ascii="Verdana" w:hAnsi="Verdana"/>
        </w:rPr>
        <w:t>Measures quality of the physical or organizational aspect of the organization</w:t>
      </w:r>
      <w:r w:rsidR="00D17FBD" w:rsidRPr="00642C6F">
        <w:rPr>
          <w:rFonts w:ascii="Verdana" w:hAnsi="Verdana"/>
        </w:rPr>
        <w:t xml:space="preserve"> (such as Balanced Scorecard)</w:t>
      </w:r>
    </w:p>
    <w:p w:rsidR="00C958D9" w:rsidRPr="00642C6F" w:rsidRDefault="00C958D9" w:rsidP="00C958D9">
      <w:pPr>
        <w:pStyle w:val="ListParagraph"/>
        <w:numPr>
          <w:ilvl w:val="2"/>
          <w:numId w:val="5"/>
        </w:numPr>
        <w:spacing w:after="0"/>
        <w:rPr>
          <w:rFonts w:ascii="Verdana" w:hAnsi="Verdana"/>
        </w:rPr>
      </w:pPr>
      <w:r w:rsidRPr="00642C6F">
        <w:rPr>
          <w:rFonts w:ascii="Verdana" w:hAnsi="Verdana"/>
        </w:rPr>
        <w:t>Process</w:t>
      </w:r>
      <w:r w:rsidR="0056304A" w:rsidRPr="00642C6F">
        <w:rPr>
          <w:rFonts w:ascii="Verdana" w:hAnsi="Verdana"/>
        </w:rPr>
        <w:t xml:space="preserve"> Performance</w:t>
      </w:r>
    </w:p>
    <w:p w:rsidR="00C958D9" w:rsidRPr="00642C6F" w:rsidRDefault="00C958D9" w:rsidP="00C958D9">
      <w:pPr>
        <w:pStyle w:val="ListParagraph"/>
        <w:numPr>
          <w:ilvl w:val="3"/>
          <w:numId w:val="5"/>
        </w:numPr>
        <w:spacing w:after="0"/>
        <w:rPr>
          <w:rFonts w:ascii="Verdana" w:hAnsi="Verdana"/>
        </w:rPr>
      </w:pPr>
      <w:r w:rsidRPr="00642C6F">
        <w:rPr>
          <w:rFonts w:ascii="Verdana" w:hAnsi="Verdana"/>
        </w:rPr>
        <w:t>Measures compliance with a specific procedure</w:t>
      </w:r>
    </w:p>
    <w:p w:rsidR="00C958D9" w:rsidRPr="00642C6F" w:rsidRDefault="00C958D9" w:rsidP="00C958D9">
      <w:pPr>
        <w:pStyle w:val="ListParagraph"/>
        <w:numPr>
          <w:ilvl w:val="3"/>
          <w:numId w:val="5"/>
        </w:numPr>
        <w:spacing w:after="0"/>
        <w:rPr>
          <w:rFonts w:ascii="Verdana" w:hAnsi="Verdana"/>
        </w:rPr>
      </w:pPr>
      <w:r w:rsidRPr="00642C6F">
        <w:rPr>
          <w:rFonts w:ascii="Verdana" w:hAnsi="Verdana"/>
        </w:rPr>
        <w:t>Actionable feedback</w:t>
      </w:r>
    </w:p>
    <w:p w:rsidR="00C958D9" w:rsidRPr="00642C6F" w:rsidRDefault="00C958D9" w:rsidP="00C958D9">
      <w:pPr>
        <w:pStyle w:val="ListParagraph"/>
        <w:numPr>
          <w:ilvl w:val="2"/>
          <w:numId w:val="5"/>
        </w:numPr>
        <w:spacing w:after="0"/>
        <w:rPr>
          <w:rFonts w:ascii="Verdana" w:hAnsi="Verdana"/>
        </w:rPr>
      </w:pPr>
      <w:r w:rsidRPr="00642C6F">
        <w:rPr>
          <w:rFonts w:ascii="Verdana" w:hAnsi="Verdana"/>
        </w:rPr>
        <w:t>Outcome</w:t>
      </w:r>
      <w:r w:rsidR="0056304A" w:rsidRPr="00642C6F">
        <w:rPr>
          <w:rFonts w:ascii="Verdana" w:hAnsi="Verdana"/>
        </w:rPr>
        <w:t xml:space="preserve"> Performance</w:t>
      </w:r>
    </w:p>
    <w:p w:rsidR="00C958D9" w:rsidRPr="00642C6F" w:rsidRDefault="00C958D9" w:rsidP="00C958D9">
      <w:pPr>
        <w:pStyle w:val="ListParagraph"/>
        <w:numPr>
          <w:ilvl w:val="3"/>
          <w:numId w:val="5"/>
        </w:numPr>
        <w:spacing w:after="0"/>
        <w:rPr>
          <w:rFonts w:ascii="Verdana" w:hAnsi="Verdana"/>
        </w:rPr>
      </w:pPr>
      <w:r w:rsidRPr="00642C6F">
        <w:rPr>
          <w:rFonts w:ascii="Verdana" w:hAnsi="Verdana"/>
        </w:rPr>
        <w:t>Product quality</w:t>
      </w:r>
    </w:p>
    <w:p w:rsidR="00C958D9" w:rsidRPr="00642C6F" w:rsidRDefault="00C958D9" w:rsidP="00C958D9">
      <w:pPr>
        <w:pStyle w:val="ListParagraph"/>
        <w:numPr>
          <w:ilvl w:val="3"/>
          <w:numId w:val="5"/>
        </w:numPr>
        <w:spacing w:after="0"/>
        <w:rPr>
          <w:rFonts w:ascii="Verdana" w:hAnsi="Verdana"/>
        </w:rPr>
      </w:pPr>
      <w:r w:rsidRPr="00642C6F">
        <w:rPr>
          <w:rFonts w:ascii="Verdana" w:hAnsi="Verdana"/>
        </w:rPr>
        <w:t>Is process successful in reaching goal?</w:t>
      </w:r>
    </w:p>
    <w:p w:rsidR="0056304A" w:rsidRPr="00642C6F" w:rsidRDefault="0056304A" w:rsidP="00805FF5">
      <w:pPr>
        <w:pStyle w:val="ListParagraph"/>
        <w:numPr>
          <w:ilvl w:val="1"/>
          <w:numId w:val="5"/>
        </w:numPr>
        <w:spacing w:after="0"/>
        <w:rPr>
          <w:rFonts w:ascii="Verdana" w:hAnsi="Verdana"/>
        </w:rPr>
      </w:pPr>
      <w:r w:rsidRPr="00642C6F">
        <w:rPr>
          <w:rFonts w:ascii="Verdana" w:hAnsi="Verdana"/>
        </w:rPr>
        <w:t>A fully developed performance measure will have three parts</w:t>
      </w:r>
      <w:r w:rsidR="008F42AB" w:rsidRPr="00642C6F">
        <w:rPr>
          <w:rFonts w:ascii="Verdana" w:hAnsi="Verdana"/>
        </w:rPr>
        <w:t>:</w:t>
      </w:r>
    </w:p>
    <w:p w:rsidR="0056304A" w:rsidRPr="00642C6F" w:rsidRDefault="00D3612B" w:rsidP="00F40B72">
      <w:pPr>
        <w:pStyle w:val="ListParagraph"/>
        <w:numPr>
          <w:ilvl w:val="0"/>
          <w:numId w:val="24"/>
        </w:numPr>
        <w:spacing w:after="0"/>
        <w:rPr>
          <w:rFonts w:ascii="Verdana" w:hAnsi="Verdana"/>
        </w:rPr>
      </w:pPr>
      <w:r w:rsidRPr="00642C6F">
        <w:rPr>
          <w:rFonts w:ascii="Verdana" w:hAnsi="Verdana"/>
        </w:rPr>
        <w:t>Numerator S</w:t>
      </w:r>
      <w:r w:rsidR="0056304A" w:rsidRPr="00642C6F">
        <w:rPr>
          <w:rFonts w:ascii="Verdana" w:hAnsi="Verdana"/>
        </w:rPr>
        <w:t>tatement</w:t>
      </w:r>
      <w:r w:rsidR="00F40B72" w:rsidRPr="00642C6F">
        <w:rPr>
          <w:rFonts w:ascii="Verdana" w:hAnsi="Verdana"/>
        </w:rPr>
        <w:t xml:space="preserve"> =</w:t>
      </w:r>
      <w:r w:rsidR="00076998" w:rsidRPr="00642C6F">
        <w:rPr>
          <w:rFonts w:ascii="Verdana" w:hAnsi="Verdana"/>
        </w:rPr>
        <w:t xml:space="preserve"> </w:t>
      </w:r>
      <w:r w:rsidR="00F40B72" w:rsidRPr="00642C6F">
        <w:rPr>
          <w:rFonts w:ascii="Verdana" w:hAnsi="Verdana"/>
        </w:rPr>
        <w:t>number of patients meeting the numerator criteria (Example: Number of patients in a physician’s practice that received the influenza vaccine)</w:t>
      </w:r>
    </w:p>
    <w:p w:rsidR="0056304A" w:rsidRPr="00642C6F" w:rsidRDefault="00F40B72" w:rsidP="00F40B72">
      <w:pPr>
        <w:pStyle w:val="ListParagraph"/>
        <w:numPr>
          <w:ilvl w:val="0"/>
          <w:numId w:val="24"/>
        </w:numPr>
        <w:spacing w:after="0"/>
        <w:rPr>
          <w:rFonts w:ascii="Verdana" w:hAnsi="Verdana"/>
        </w:rPr>
      </w:pPr>
      <w:r w:rsidRPr="00642C6F">
        <w:rPr>
          <w:rFonts w:ascii="Verdana" w:hAnsi="Verdana"/>
        </w:rPr>
        <w:t>D</w:t>
      </w:r>
      <w:r w:rsidR="0056304A" w:rsidRPr="00642C6F">
        <w:rPr>
          <w:rFonts w:ascii="Verdana" w:hAnsi="Verdana"/>
        </w:rPr>
        <w:t>enomin</w:t>
      </w:r>
      <w:r w:rsidRPr="00642C6F">
        <w:rPr>
          <w:rFonts w:ascii="Verdana" w:hAnsi="Verdana"/>
        </w:rPr>
        <w:t>ator S</w:t>
      </w:r>
      <w:r w:rsidR="0056304A" w:rsidRPr="00642C6F">
        <w:rPr>
          <w:rFonts w:ascii="Verdana" w:hAnsi="Verdana"/>
        </w:rPr>
        <w:t>tatement</w:t>
      </w:r>
      <w:r w:rsidRPr="00642C6F">
        <w:rPr>
          <w:rFonts w:ascii="Verdana" w:hAnsi="Verdana"/>
        </w:rPr>
        <w:t xml:space="preserve"> =</w:t>
      </w:r>
      <w:r w:rsidR="00076998" w:rsidRPr="00642C6F">
        <w:rPr>
          <w:rFonts w:ascii="Verdana" w:hAnsi="Verdana"/>
        </w:rPr>
        <w:t xml:space="preserve"> </w:t>
      </w:r>
      <w:r w:rsidRPr="00642C6F">
        <w:rPr>
          <w:rFonts w:ascii="Verdana" w:hAnsi="Verdana"/>
        </w:rPr>
        <w:t>number of patients meeting the criteria for numerator inclusion (Example: Number of patients in a physician’s practice that meet the guidelines to receive the influenza vaccine)</w:t>
      </w:r>
    </w:p>
    <w:p w:rsidR="00D3612B" w:rsidRPr="00642C6F" w:rsidRDefault="00D3612B" w:rsidP="00D3612B">
      <w:pPr>
        <w:pStyle w:val="ListParagraph"/>
        <w:numPr>
          <w:ilvl w:val="0"/>
          <w:numId w:val="24"/>
        </w:numPr>
        <w:spacing w:after="0"/>
        <w:rPr>
          <w:rFonts w:ascii="Verdana" w:hAnsi="Verdana"/>
        </w:rPr>
      </w:pPr>
      <w:r w:rsidRPr="00642C6F">
        <w:rPr>
          <w:rFonts w:ascii="Verdana" w:hAnsi="Verdana"/>
        </w:rPr>
        <w:t>Denominator E</w:t>
      </w:r>
      <w:r w:rsidR="003957F5" w:rsidRPr="00642C6F">
        <w:rPr>
          <w:rFonts w:ascii="Verdana" w:hAnsi="Verdana"/>
        </w:rPr>
        <w:t>xclusions</w:t>
      </w:r>
      <w:r w:rsidR="00F40B72" w:rsidRPr="00642C6F">
        <w:rPr>
          <w:rFonts w:ascii="Verdana" w:hAnsi="Verdana"/>
        </w:rPr>
        <w:t xml:space="preserve"> =</w:t>
      </w:r>
      <w:r w:rsidR="00076998" w:rsidRPr="00642C6F">
        <w:rPr>
          <w:rFonts w:ascii="Verdana" w:hAnsi="Verdana"/>
        </w:rPr>
        <w:t xml:space="preserve"> patients </w:t>
      </w:r>
      <w:r w:rsidRPr="00642C6F">
        <w:rPr>
          <w:rFonts w:ascii="Verdana" w:hAnsi="Verdana"/>
        </w:rPr>
        <w:t xml:space="preserve">which </w:t>
      </w:r>
      <w:r w:rsidR="00FC323E" w:rsidRPr="00642C6F">
        <w:rPr>
          <w:rFonts w:ascii="Verdana" w:hAnsi="Verdana"/>
        </w:rPr>
        <w:t xml:space="preserve">should not be </w:t>
      </w:r>
      <w:r w:rsidR="00076998" w:rsidRPr="00642C6F">
        <w:rPr>
          <w:rFonts w:ascii="Verdana" w:hAnsi="Verdana"/>
        </w:rPr>
        <w:t>included in denominator</w:t>
      </w:r>
      <w:r w:rsidRPr="00642C6F">
        <w:rPr>
          <w:rFonts w:ascii="Verdana" w:hAnsi="Verdana"/>
        </w:rPr>
        <w:t xml:space="preserve"> for several reasons:</w:t>
      </w:r>
    </w:p>
    <w:p w:rsidR="00D3612B" w:rsidRPr="00642C6F" w:rsidRDefault="00D3612B" w:rsidP="00D3612B">
      <w:pPr>
        <w:pStyle w:val="ListParagraph"/>
        <w:numPr>
          <w:ilvl w:val="1"/>
          <w:numId w:val="24"/>
        </w:numPr>
        <w:spacing w:after="0"/>
        <w:rPr>
          <w:rFonts w:ascii="Verdana" w:hAnsi="Verdana"/>
        </w:rPr>
      </w:pPr>
      <w:r w:rsidRPr="00642C6F">
        <w:rPr>
          <w:rFonts w:ascii="Verdana" w:hAnsi="Verdana"/>
        </w:rPr>
        <w:lastRenderedPageBreak/>
        <w:t>Medical reasons/contraindications (Example: Patients that are allergic to eggs and therefore should not receive the influenza vaccine)</w:t>
      </w:r>
    </w:p>
    <w:p w:rsidR="00F40B72" w:rsidRPr="00642C6F" w:rsidRDefault="00D3612B" w:rsidP="00F40B72">
      <w:pPr>
        <w:pStyle w:val="ListParagraph"/>
        <w:numPr>
          <w:ilvl w:val="1"/>
          <w:numId w:val="24"/>
        </w:numPr>
        <w:spacing w:after="0"/>
        <w:rPr>
          <w:rFonts w:ascii="Verdana" w:hAnsi="Verdana"/>
        </w:rPr>
      </w:pPr>
      <w:r w:rsidRPr="00642C6F">
        <w:rPr>
          <w:rFonts w:ascii="Verdana" w:hAnsi="Verdana"/>
        </w:rPr>
        <w:t>Patient reasons (Example: Patients who refuse the influenza vaccine)</w:t>
      </w:r>
    </w:p>
    <w:p w:rsidR="00D3612B" w:rsidRPr="00642C6F" w:rsidRDefault="00D3612B" w:rsidP="00F40B72">
      <w:pPr>
        <w:pStyle w:val="ListParagraph"/>
        <w:numPr>
          <w:ilvl w:val="1"/>
          <w:numId w:val="24"/>
        </w:numPr>
        <w:spacing w:after="0"/>
        <w:rPr>
          <w:rFonts w:ascii="Verdana" w:hAnsi="Verdana"/>
        </w:rPr>
      </w:pPr>
      <w:r w:rsidRPr="00642C6F">
        <w:rPr>
          <w:rFonts w:ascii="Verdana" w:hAnsi="Verdana"/>
        </w:rPr>
        <w:t>System reasons (Example: There is a shortage of the influenza v</w:t>
      </w:r>
      <w:r w:rsidR="00F40B72" w:rsidRPr="00642C6F">
        <w:rPr>
          <w:rFonts w:ascii="Verdana" w:hAnsi="Verdana"/>
        </w:rPr>
        <w:t>accine and it is not available)</w:t>
      </w:r>
    </w:p>
    <w:p w:rsidR="0056304A" w:rsidRPr="00642C6F" w:rsidRDefault="00D3612B" w:rsidP="00F40B72">
      <w:pPr>
        <w:pStyle w:val="ListParagraph"/>
        <w:numPr>
          <w:ilvl w:val="1"/>
          <w:numId w:val="24"/>
        </w:numPr>
        <w:spacing w:after="0"/>
        <w:rPr>
          <w:rFonts w:ascii="Verdana" w:hAnsi="Verdana"/>
        </w:rPr>
      </w:pPr>
      <w:r w:rsidRPr="00642C6F">
        <w:rPr>
          <w:rFonts w:ascii="Verdana" w:hAnsi="Verdana"/>
        </w:rPr>
        <w:t>These exceptions need to be identified in the medical record</w:t>
      </w:r>
    </w:p>
    <w:p w:rsidR="00F15AE5" w:rsidRPr="00642C6F" w:rsidRDefault="00F15AE5" w:rsidP="00805FF5">
      <w:pPr>
        <w:pStyle w:val="ListParagraph"/>
        <w:numPr>
          <w:ilvl w:val="1"/>
          <w:numId w:val="5"/>
        </w:numPr>
        <w:spacing w:after="0"/>
        <w:rPr>
          <w:rFonts w:ascii="Verdana" w:hAnsi="Verdana"/>
        </w:rPr>
      </w:pPr>
      <w:r w:rsidRPr="00642C6F">
        <w:rPr>
          <w:rFonts w:ascii="Verdana" w:hAnsi="Verdana"/>
        </w:rPr>
        <w:t>Can be reported at several levels</w:t>
      </w:r>
    </w:p>
    <w:p w:rsidR="00F15AE5" w:rsidRPr="00642C6F" w:rsidRDefault="00F15AE5" w:rsidP="00F15AE5">
      <w:pPr>
        <w:pStyle w:val="ListParagraph"/>
        <w:numPr>
          <w:ilvl w:val="2"/>
          <w:numId w:val="5"/>
        </w:numPr>
        <w:spacing w:after="0"/>
        <w:rPr>
          <w:rFonts w:ascii="Verdana" w:hAnsi="Verdana"/>
        </w:rPr>
      </w:pPr>
      <w:r w:rsidRPr="00642C6F">
        <w:rPr>
          <w:rFonts w:ascii="Verdana" w:hAnsi="Verdana"/>
        </w:rPr>
        <w:t>Physician level</w:t>
      </w:r>
    </w:p>
    <w:p w:rsidR="00F15AE5" w:rsidRPr="00642C6F" w:rsidRDefault="00F15AE5" w:rsidP="00F15AE5">
      <w:pPr>
        <w:pStyle w:val="ListParagraph"/>
        <w:numPr>
          <w:ilvl w:val="2"/>
          <w:numId w:val="5"/>
        </w:numPr>
        <w:spacing w:after="0"/>
        <w:rPr>
          <w:rFonts w:ascii="Verdana" w:hAnsi="Verdana"/>
        </w:rPr>
      </w:pPr>
      <w:r w:rsidRPr="00642C6F">
        <w:rPr>
          <w:rFonts w:ascii="Verdana" w:hAnsi="Verdana"/>
        </w:rPr>
        <w:t>Patient level</w:t>
      </w:r>
    </w:p>
    <w:p w:rsidR="00F15AE5" w:rsidRPr="00642C6F" w:rsidRDefault="00F15AE5" w:rsidP="00F15AE5">
      <w:pPr>
        <w:pStyle w:val="ListParagraph"/>
        <w:numPr>
          <w:ilvl w:val="2"/>
          <w:numId w:val="5"/>
        </w:numPr>
        <w:spacing w:after="0"/>
        <w:rPr>
          <w:rFonts w:ascii="Verdana" w:hAnsi="Verdana"/>
        </w:rPr>
      </w:pPr>
      <w:r w:rsidRPr="00642C6F">
        <w:rPr>
          <w:rFonts w:ascii="Verdana" w:hAnsi="Verdana"/>
        </w:rPr>
        <w:t>System level</w:t>
      </w:r>
    </w:p>
    <w:p w:rsidR="00F15AE5" w:rsidRPr="00642C6F" w:rsidRDefault="00F15AE5" w:rsidP="00F15AE5">
      <w:pPr>
        <w:pStyle w:val="ListParagraph"/>
        <w:numPr>
          <w:ilvl w:val="2"/>
          <w:numId w:val="5"/>
        </w:numPr>
        <w:spacing w:after="0"/>
        <w:rPr>
          <w:rFonts w:ascii="Verdana" w:hAnsi="Verdana"/>
        </w:rPr>
      </w:pPr>
      <w:r w:rsidRPr="00642C6F">
        <w:rPr>
          <w:rFonts w:ascii="Verdana" w:hAnsi="Verdana"/>
        </w:rPr>
        <w:t>Hospital level</w:t>
      </w:r>
    </w:p>
    <w:p w:rsidR="00F15AE5" w:rsidRPr="00642C6F" w:rsidRDefault="00F15AE5" w:rsidP="00F15AE5">
      <w:pPr>
        <w:pStyle w:val="ListParagraph"/>
        <w:numPr>
          <w:ilvl w:val="2"/>
          <w:numId w:val="5"/>
        </w:numPr>
        <w:spacing w:after="0"/>
        <w:rPr>
          <w:rFonts w:ascii="Verdana" w:hAnsi="Verdana"/>
        </w:rPr>
      </w:pPr>
      <w:r w:rsidRPr="00642C6F">
        <w:rPr>
          <w:rFonts w:ascii="Verdana" w:hAnsi="Verdana"/>
        </w:rPr>
        <w:t>Physician group level</w:t>
      </w:r>
    </w:p>
    <w:p w:rsidR="00F15AE5" w:rsidRPr="00642C6F" w:rsidRDefault="00F15AE5" w:rsidP="00F15AE5">
      <w:pPr>
        <w:pStyle w:val="ListParagraph"/>
        <w:numPr>
          <w:ilvl w:val="2"/>
          <w:numId w:val="5"/>
        </w:numPr>
        <w:spacing w:after="0"/>
        <w:rPr>
          <w:rFonts w:ascii="Verdana" w:hAnsi="Verdana"/>
        </w:rPr>
      </w:pPr>
      <w:r w:rsidRPr="00642C6F">
        <w:rPr>
          <w:rFonts w:ascii="Verdana" w:hAnsi="Verdana"/>
        </w:rPr>
        <w:t>Payer level</w:t>
      </w:r>
    </w:p>
    <w:p w:rsidR="00805FF5" w:rsidRPr="00642C6F" w:rsidRDefault="00805FF5" w:rsidP="00805FF5">
      <w:pPr>
        <w:pStyle w:val="ListParagraph"/>
        <w:numPr>
          <w:ilvl w:val="1"/>
          <w:numId w:val="5"/>
        </w:numPr>
        <w:spacing w:after="0"/>
        <w:rPr>
          <w:rFonts w:ascii="Verdana" w:hAnsi="Verdana"/>
        </w:rPr>
      </w:pPr>
      <w:r w:rsidRPr="00642C6F">
        <w:rPr>
          <w:rFonts w:ascii="Verdana" w:hAnsi="Verdana"/>
        </w:rPr>
        <w:t xml:space="preserve">Performance Measures should be vetted by </w:t>
      </w:r>
      <w:r w:rsidR="006138B4" w:rsidRPr="00642C6F">
        <w:rPr>
          <w:rFonts w:ascii="Verdana" w:hAnsi="Verdana"/>
        </w:rPr>
        <w:t>CME Department</w:t>
      </w:r>
      <w:r w:rsidR="008F42AB" w:rsidRPr="00642C6F">
        <w:rPr>
          <w:rFonts w:ascii="Verdana" w:hAnsi="Verdana"/>
        </w:rPr>
        <w:t>.</w:t>
      </w:r>
    </w:p>
    <w:p w:rsidR="00F40B72" w:rsidRPr="00642C6F" w:rsidRDefault="00F40B72" w:rsidP="00F15AE5">
      <w:pPr>
        <w:spacing w:after="0"/>
        <w:ind w:left="1440"/>
        <w:rPr>
          <w:rFonts w:ascii="Verdana" w:hAnsi="Verdana"/>
        </w:rPr>
      </w:pPr>
    </w:p>
    <w:p w:rsidR="00606C5E" w:rsidRPr="00642C6F" w:rsidRDefault="00606C5E" w:rsidP="00606C5E">
      <w:pPr>
        <w:pStyle w:val="ListParagraph"/>
        <w:spacing w:after="0"/>
        <w:ind w:left="1800"/>
        <w:rPr>
          <w:rFonts w:ascii="Verdana" w:hAnsi="Verdana"/>
        </w:rPr>
      </w:pPr>
    </w:p>
    <w:p w:rsidR="00C958D9" w:rsidRPr="00642C6F" w:rsidRDefault="00336AFE" w:rsidP="007E585D">
      <w:pPr>
        <w:spacing w:after="0"/>
        <w:rPr>
          <w:rFonts w:ascii="Verdana" w:hAnsi="Verdana"/>
        </w:rPr>
      </w:pPr>
      <w:r w:rsidRPr="00642C6F">
        <w:rPr>
          <w:rFonts w:ascii="Verdana" w:hAnsi="Verdana"/>
          <w:noProof/>
        </w:rPr>
        <mc:AlternateContent>
          <mc:Choice Requires="wps">
            <w:drawing>
              <wp:inline distT="0" distB="0" distL="0" distR="0" wp14:anchorId="05DAB7C0" wp14:editId="32C7ED42">
                <wp:extent cx="6618514" cy="1576251"/>
                <wp:effectExtent l="0" t="0" r="11430"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514" cy="1576251"/>
                        </a:xfrm>
                        <a:prstGeom prst="rect">
                          <a:avLst/>
                        </a:prstGeom>
                        <a:solidFill>
                          <a:srgbClr val="FFFFFF"/>
                        </a:solidFill>
                        <a:ln w="9525">
                          <a:solidFill>
                            <a:srgbClr val="000000"/>
                          </a:solidFill>
                          <a:miter lim="800000"/>
                          <a:headEnd/>
                          <a:tailEnd/>
                        </a:ln>
                      </wps:spPr>
                      <wps:txbx>
                        <w:txbxContent>
                          <w:p w:rsidR="00606C5E" w:rsidRDefault="00606C5E" w:rsidP="00606C5E">
                            <w:pPr>
                              <w:spacing w:after="60"/>
                              <w:rPr>
                                <w:b/>
                                <w:bCs/>
                                <w:sz w:val="12"/>
                                <w:lang w:val="en"/>
                              </w:rPr>
                            </w:pPr>
                            <w:r w:rsidRPr="005A34BE">
                              <w:rPr>
                                <w:b/>
                                <w:bCs/>
                                <w:color w:val="A40084"/>
                                <w:sz w:val="18"/>
                                <w:lang w:val="en"/>
                              </w:rPr>
                              <w:t>SAMPLE PERFORMANCE MEASURE</w:t>
                            </w:r>
                            <w:r w:rsidRPr="00606C5E">
                              <w:rPr>
                                <w:b/>
                                <w:bCs/>
                                <w:sz w:val="18"/>
                                <w:lang w:val="en"/>
                              </w:rPr>
                              <w:t xml:space="preserve">    </w:t>
                            </w:r>
                            <w:hyperlink r:id="rId14" w:history="1">
                              <w:r w:rsidRPr="0097268B">
                                <w:rPr>
                                  <w:rStyle w:val="Hyperlink"/>
                                  <w:b/>
                                  <w:bCs/>
                                  <w:sz w:val="12"/>
                                  <w:lang w:val="en"/>
                                </w:rPr>
                                <w:t>https://www.cms.gov/Medicare/Quality-Initiatives-Patient-Assessment-Instruments/Hospice-Quality-Reporting/Current-Measures.html</w:t>
                              </w:r>
                            </w:hyperlink>
                            <w:r>
                              <w:rPr>
                                <w:b/>
                                <w:bCs/>
                                <w:sz w:val="12"/>
                                <w:lang w:val="en"/>
                              </w:rPr>
                              <w:t xml:space="preserve"> </w:t>
                            </w:r>
                          </w:p>
                          <w:p w:rsidR="00C36FD2" w:rsidRPr="00606C5E" w:rsidRDefault="00606C5E" w:rsidP="00606C5E">
                            <w:pPr>
                              <w:spacing w:after="60"/>
                              <w:rPr>
                                <w:sz w:val="16"/>
                                <w:szCs w:val="16"/>
                                <w:lang w:val="en"/>
                              </w:rPr>
                            </w:pPr>
                            <w:r>
                              <w:rPr>
                                <w:b/>
                                <w:bCs/>
                                <w:sz w:val="12"/>
                                <w:lang w:val="en"/>
                              </w:rPr>
                              <w:t xml:space="preserve"> </w:t>
                            </w:r>
                            <w:r w:rsidR="00C36FD2" w:rsidRPr="00606C5E">
                              <w:rPr>
                                <w:b/>
                                <w:bCs/>
                                <w:sz w:val="16"/>
                                <w:szCs w:val="16"/>
                                <w:lang w:val="en"/>
                              </w:rPr>
                              <w:t>NQF #1634 Pain Screening</w:t>
                            </w:r>
                          </w:p>
                          <w:tbl>
                            <w:tblPr>
                              <w:tblW w:w="10275" w:type="dxa"/>
                              <w:tblCellSpacing w:w="7" w:type="dxa"/>
                              <w:shd w:val="clear" w:color="auto" w:fill="FFFFFF"/>
                              <w:tblCellMar>
                                <w:left w:w="0" w:type="dxa"/>
                                <w:right w:w="0" w:type="dxa"/>
                              </w:tblCellMar>
                              <w:tblLook w:val="04A0" w:firstRow="1" w:lastRow="0" w:firstColumn="1" w:lastColumn="0" w:noHBand="0" w:noVBand="1"/>
                            </w:tblPr>
                            <w:tblGrid>
                              <w:gridCol w:w="1835"/>
                              <w:gridCol w:w="8440"/>
                            </w:tblGrid>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Measure Description:</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Percentage of patient stays during which the patient was screened for pain during the initial nursing assessment.</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Numerator Statement:</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Patient stays from the denominator who are screened for the presence or absence of pain and, if present, rating of its severity using a standardized tool within 2 days of admission to hospice.</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Denominator Statement:</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All patient stays except for those with exclusions.</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Denominator Exclusions:</w:t>
                                  </w:r>
                                  <w:r w:rsidRPr="00606C5E">
                                    <w:rPr>
                                      <w:sz w:val="16"/>
                                      <w:szCs w:val="16"/>
                                    </w:rPr>
                                    <w:t xml:space="preserve">  </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Patients are excluded from the denominator if they are under 18 years of age.</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Measure Type:</w:t>
                                  </w:r>
                                  <w:r w:rsidRPr="00606C5E">
                                    <w:rPr>
                                      <w:sz w:val="16"/>
                                      <w:szCs w:val="16"/>
                                    </w:rPr>
                                    <w:t xml:space="preserve">                </w:t>
                                  </w:r>
                                </w:p>
                              </w:tc>
                              <w:tc>
                                <w:tcPr>
                                  <w:tcW w:w="8392" w:type="dxa"/>
                                  <w:shd w:val="clear" w:color="auto" w:fill="FFFFFF"/>
                                  <w:hideMark/>
                                </w:tcPr>
                                <w:p w:rsidR="00606C5E" w:rsidRPr="00606C5E" w:rsidRDefault="00C36FD2" w:rsidP="00606C5E">
                                  <w:pPr>
                                    <w:spacing w:after="60"/>
                                    <w:rPr>
                                      <w:sz w:val="16"/>
                                      <w:szCs w:val="16"/>
                                    </w:rPr>
                                  </w:pPr>
                                  <w:r w:rsidRPr="00606C5E">
                                    <w:rPr>
                                      <w:sz w:val="16"/>
                                      <w:szCs w:val="16"/>
                                    </w:rPr>
                                    <w:t>Process.</w:t>
                                  </w:r>
                                </w:p>
                              </w:tc>
                            </w:tr>
                          </w:tbl>
                          <w:p w:rsidR="00C36FD2" w:rsidRDefault="00C36FD2"/>
                        </w:txbxContent>
                      </wps:txbx>
                      <wps:bodyPr rot="0" vert="horz" wrap="square" lIns="91440" tIns="45720" rIns="91440" bIns="45720" anchor="t" anchorCtr="0">
                        <a:noAutofit/>
                      </wps:bodyPr>
                    </wps:wsp>
                  </a:graphicData>
                </a:graphic>
              </wp:inline>
            </w:drawing>
          </mc:Choice>
          <mc:Fallback>
            <w:pict>
              <v:shape w14:anchorId="05DAB7C0" id="Text Box 2" o:spid="_x0000_s1027" type="#_x0000_t202" style="width:521.15pt;height:1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iTJQIAAEwEAAAOAAAAZHJzL2Uyb0RvYy54bWysVFFv0zAQfkfiP1h+p2mituuiptPoKEIa&#10;A2njBziO01jYPmO7Tcqv5+x0XTXgBZEHy+c7f/7uu7usbgatyEE4L8FUNJ9MKRGGQyPNrqLfnrbv&#10;lpT4wEzDFBhR0aPw9Gb99s2qt6UooAPVCEcQxPiytxXtQrBllnneCc38BKww6GzBaRbQdLuscaxH&#10;dK2yYjpdZD24xjrgwns8vRuddJ3w21bw8KVtvQhEVRS5hbS6tNZxzdYrVu4cs53kJxrsH1hoJg0+&#10;eoa6Y4GRvZO/QWnJHXhow4SDzqBtJRcpB8wmn77K5rFjVqRcUBxvzzL5/wfLHw5fHZFNRQtKDNNY&#10;oicxBPIeBlJEdXrrSwx6tBgWBjzGKqdMvb0H/t0TA5uOmZ24dQ76TrAG2eXxZnZxdcTxEaTuP0OD&#10;z7B9gAQ0tE5H6VAMguhYpeO5MpEKx8PFIl/O8xklHH35/GpRzMc3WPl83TofPgrQJG4q6rD0CZ4d&#10;7n2IdFj5HBJf86Bks5VKJcPt6o1y5MCwTbbpSxm8ClOG9BW9nhfzUYG/QkzT9ycILQP2u5K6ostz&#10;ECujbh9Mk7oxMKnGPVJW5iRk1G5UMQz1kCqWFIgi19AcUVkHY3vjOOKmA/eTkh5bu6L+x545QYn6&#10;ZLA61/lsFmchGbP5VYGGu/TUlx5mOEJVNFAybjchzU/UzcAtVrGVSd8XJifK2LJJ9tN4xZm4tFPU&#10;y09g/QsAAP//AwBQSwMEFAAGAAgAAAAhADdvZ2zdAAAABgEAAA8AAABkcnMvZG93bnJldi54bWxM&#10;j8FOwzAQRO9I/IO1SFxQ65BGbQhxKlSJqtxKQXB1420SYa9T203D3+NygctKoxnNvC2Xo9FsQOc7&#10;SwLupwkwpNqqjhoB72/PkxyYD5KU1JZQwDd6WFbXV6UslD3TKw670LBYQr6QAtoQ+oJzX7dopJ/a&#10;Hil6B+uMDFG6hisnz7HcaJ4myZwb2VFcaGWPqxbrr93JCMizzfDpX2bbj3p+0A/hbjGsj06I25vx&#10;6RFYwDH8heGCH9Ghikx7eyLlmRYQHwm/9+IlWToDtheQZnkKvCr5f/zqBwAA//8DAFBLAQItABQA&#10;BgAIAAAAIQC2gziS/gAAAOEBAAATAAAAAAAAAAAAAAAAAAAAAABbQ29udGVudF9UeXBlc10ueG1s&#10;UEsBAi0AFAAGAAgAAAAhADj9If/WAAAAlAEAAAsAAAAAAAAAAAAAAAAALwEAAF9yZWxzLy5yZWxz&#10;UEsBAi0AFAAGAAgAAAAhAJFW2JMlAgAATAQAAA4AAAAAAAAAAAAAAAAALgIAAGRycy9lMm9Eb2Mu&#10;eG1sUEsBAi0AFAAGAAgAAAAhADdvZ2zdAAAABgEAAA8AAAAAAAAAAAAAAAAAfwQAAGRycy9kb3du&#10;cmV2LnhtbFBLBQYAAAAABAAEAPMAAACJBQAAAAA=&#10;">
                <v:textbox>
                  <w:txbxContent>
                    <w:p w:rsidR="00606C5E" w:rsidRDefault="00606C5E" w:rsidP="00606C5E">
                      <w:pPr>
                        <w:spacing w:after="60"/>
                        <w:rPr>
                          <w:b/>
                          <w:bCs/>
                          <w:sz w:val="12"/>
                          <w:lang w:val="en"/>
                        </w:rPr>
                      </w:pPr>
                      <w:r w:rsidRPr="005A34BE">
                        <w:rPr>
                          <w:b/>
                          <w:bCs/>
                          <w:color w:val="A40084"/>
                          <w:sz w:val="18"/>
                          <w:lang w:val="en"/>
                        </w:rPr>
                        <w:t>SAMPLE PERFORMANCE MEASURE</w:t>
                      </w:r>
                      <w:r w:rsidRPr="00606C5E">
                        <w:rPr>
                          <w:b/>
                          <w:bCs/>
                          <w:sz w:val="18"/>
                          <w:lang w:val="en"/>
                        </w:rPr>
                        <w:t xml:space="preserve">    </w:t>
                      </w:r>
                      <w:hyperlink r:id="rId15" w:history="1">
                        <w:r w:rsidRPr="0097268B">
                          <w:rPr>
                            <w:rStyle w:val="Hyperlink"/>
                            <w:b/>
                            <w:bCs/>
                            <w:sz w:val="12"/>
                            <w:lang w:val="en"/>
                          </w:rPr>
                          <w:t>https://www.cms.gov/Medicare/Quality-Initiatives-Patient-Assessment-Instruments/Hospice-Quality-Reporting/Current-Measures.html</w:t>
                        </w:r>
                      </w:hyperlink>
                      <w:r>
                        <w:rPr>
                          <w:b/>
                          <w:bCs/>
                          <w:sz w:val="12"/>
                          <w:lang w:val="en"/>
                        </w:rPr>
                        <w:t xml:space="preserve"> </w:t>
                      </w:r>
                    </w:p>
                    <w:p w:rsidR="00C36FD2" w:rsidRPr="00606C5E" w:rsidRDefault="00606C5E" w:rsidP="00606C5E">
                      <w:pPr>
                        <w:spacing w:after="60"/>
                        <w:rPr>
                          <w:sz w:val="16"/>
                          <w:szCs w:val="16"/>
                          <w:lang w:val="en"/>
                        </w:rPr>
                      </w:pPr>
                      <w:r>
                        <w:rPr>
                          <w:b/>
                          <w:bCs/>
                          <w:sz w:val="12"/>
                          <w:lang w:val="en"/>
                        </w:rPr>
                        <w:t xml:space="preserve"> </w:t>
                      </w:r>
                      <w:r w:rsidR="00C36FD2" w:rsidRPr="00606C5E">
                        <w:rPr>
                          <w:b/>
                          <w:bCs/>
                          <w:sz w:val="16"/>
                          <w:szCs w:val="16"/>
                          <w:lang w:val="en"/>
                        </w:rPr>
                        <w:t>NQF #1634 Pain Screening</w:t>
                      </w:r>
                    </w:p>
                    <w:tbl>
                      <w:tblPr>
                        <w:tblW w:w="10275" w:type="dxa"/>
                        <w:tblCellSpacing w:w="7" w:type="dxa"/>
                        <w:shd w:val="clear" w:color="auto" w:fill="FFFFFF"/>
                        <w:tblCellMar>
                          <w:left w:w="0" w:type="dxa"/>
                          <w:right w:w="0" w:type="dxa"/>
                        </w:tblCellMar>
                        <w:tblLook w:val="04A0" w:firstRow="1" w:lastRow="0" w:firstColumn="1" w:lastColumn="0" w:noHBand="0" w:noVBand="1"/>
                      </w:tblPr>
                      <w:tblGrid>
                        <w:gridCol w:w="1835"/>
                        <w:gridCol w:w="8440"/>
                      </w:tblGrid>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Measure Description:</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Percentage of patient stays during which the patient was screened for pain during the initial nursing assessment.</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Numerator Statement:</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Patient stays from the denominator who are screened for the presence or absence of pain and, if present, rating of its severity using a standardized tool within 2 days of admission to hospice.</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Denominator Statement:</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All patient stays except for those with exclusions.</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Denominator Exclusions:</w:t>
                            </w:r>
                            <w:r w:rsidRPr="00606C5E">
                              <w:rPr>
                                <w:sz w:val="16"/>
                                <w:szCs w:val="16"/>
                              </w:rPr>
                              <w:t xml:space="preserve">  </w:t>
                            </w:r>
                          </w:p>
                        </w:tc>
                        <w:tc>
                          <w:tcPr>
                            <w:tcW w:w="8392" w:type="dxa"/>
                            <w:shd w:val="clear" w:color="auto" w:fill="FFFFFF"/>
                            <w:hideMark/>
                          </w:tcPr>
                          <w:p w:rsidR="00C36FD2" w:rsidRPr="00606C5E" w:rsidRDefault="00C36FD2" w:rsidP="00606C5E">
                            <w:pPr>
                              <w:spacing w:after="60"/>
                              <w:rPr>
                                <w:sz w:val="16"/>
                                <w:szCs w:val="16"/>
                              </w:rPr>
                            </w:pPr>
                            <w:r w:rsidRPr="00606C5E">
                              <w:rPr>
                                <w:sz w:val="16"/>
                                <w:szCs w:val="16"/>
                              </w:rPr>
                              <w:t>Patients are excluded from the denominator if they are under 18 years of age.</w:t>
                            </w:r>
                          </w:p>
                        </w:tc>
                      </w:tr>
                      <w:tr w:rsidR="00C36FD2" w:rsidRPr="00606C5E" w:rsidTr="00C36FD2">
                        <w:trPr>
                          <w:tblCellSpacing w:w="7" w:type="dxa"/>
                        </w:trPr>
                        <w:tc>
                          <w:tcPr>
                            <w:tcW w:w="1808" w:type="dxa"/>
                            <w:shd w:val="clear" w:color="auto" w:fill="FFFFFF"/>
                            <w:hideMark/>
                          </w:tcPr>
                          <w:p w:rsidR="00C36FD2" w:rsidRPr="00606C5E" w:rsidRDefault="00C36FD2" w:rsidP="00606C5E">
                            <w:pPr>
                              <w:spacing w:after="60"/>
                              <w:rPr>
                                <w:sz w:val="16"/>
                                <w:szCs w:val="16"/>
                              </w:rPr>
                            </w:pPr>
                            <w:r w:rsidRPr="00606C5E">
                              <w:rPr>
                                <w:b/>
                                <w:bCs/>
                                <w:sz w:val="16"/>
                                <w:szCs w:val="16"/>
                              </w:rPr>
                              <w:t>Measure Type:</w:t>
                            </w:r>
                            <w:r w:rsidRPr="00606C5E">
                              <w:rPr>
                                <w:sz w:val="16"/>
                                <w:szCs w:val="16"/>
                              </w:rPr>
                              <w:t xml:space="preserve">                </w:t>
                            </w:r>
                          </w:p>
                        </w:tc>
                        <w:tc>
                          <w:tcPr>
                            <w:tcW w:w="8392" w:type="dxa"/>
                            <w:shd w:val="clear" w:color="auto" w:fill="FFFFFF"/>
                            <w:hideMark/>
                          </w:tcPr>
                          <w:p w:rsidR="00606C5E" w:rsidRPr="00606C5E" w:rsidRDefault="00C36FD2" w:rsidP="00606C5E">
                            <w:pPr>
                              <w:spacing w:after="60"/>
                              <w:rPr>
                                <w:sz w:val="16"/>
                                <w:szCs w:val="16"/>
                              </w:rPr>
                            </w:pPr>
                            <w:r w:rsidRPr="00606C5E">
                              <w:rPr>
                                <w:sz w:val="16"/>
                                <w:szCs w:val="16"/>
                              </w:rPr>
                              <w:t>Process.</w:t>
                            </w:r>
                          </w:p>
                        </w:tc>
                      </w:tr>
                    </w:tbl>
                    <w:p w:rsidR="00C36FD2" w:rsidRDefault="00C36FD2"/>
                  </w:txbxContent>
                </v:textbox>
                <w10:anchorlock/>
              </v:shape>
            </w:pict>
          </mc:Fallback>
        </mc:AlternateContent>
      </w:r>
    </w:p>
    <w:p w:rsidR="00336AFE" w:rsidRPr="00642C6F" w:rsidRDefault="00336AFE" w:rsidP="006665DE">
      <w:pPr>
        <w:spacing w:after="0"/>
        <w:ind w:left="360"/>
        <w:rPr>
          <w:rFonts w:ascii="Verdana" w:hAnsi="Verdana"/>
          <w:b/>
          <w:color w:val="FF0000"/>
        </w:rPr>
      </w:pPr>
    </w:p>
    <w:p w:rsidR="00216841" w:rsidRPr="00642C6F" w:rsidRDefault="00216841" w:rsidP="00642C6F">
      <w:pPr>
        <w:pStyle w:val="Heading2"/>
      </w:pPr>
      <w:r w:rsidRPr="00642C6F">
        <w:t xml:space="preserve">Step </w:t>
      </w:r>
      <w:r w:rsidR="006A3CC7" w:rsidRPr="00642C6F">
        <w:t>5</w:t>
      </w:r>
      <w:r w:rsidRPr="00642C6F">
        <w:t>: Identify I</w:t>
      </w:r>
      <w:r w:rsidR="003B774F" w:rsidRPr="00642C6F">
        <w:t>deas / Opportunities for Change</w:t>
      </w:r>
    </w:p>
    <w:p w:rsidR="00F97616" w:rsidRPr="00642C6F" w:rsidRDefault="00F97616" w:rsidP="00FB15F9">
      <w:pPr>
        <w:pStyle w:val="ListParagraph"/>
        <w:numPr>
          <w:ilvl w:val="0"/>
          <w:numId w:val="10"/>
        </w:numPr>
        <w:spacing w:after="0"/>
        <w:rPr>
          <w:rFonts w:ascii="Verdana" w:hAnsi="Verdana"/>
        </w:rPr>
      </w:pPr>
      <w:r w:rsidRPr="00642C6F">
        <w:rPr>
          <w:rFonts w:ascii="Verdana" w:hAnsi="Verdana"/>
        </w:rPr>
        <w:t>Identify and Choose Change Idea</w:t>
      </w:r>
    </w:p>
    <w:p w:rsidR="00F97616" w:rsidRPr="00642C6F" w:rsidRDefault="000450B8" w:rsidP="00F97616">
      <w:pPr>
        <w:pStyle w:val="ListParagraph"/>
        <w:numPr>
          <w:ilvl w:val="1"/>
          <w:numId w:val="10"/>
        </w:numPr>
        <w:spacing w:after="0"/>
        <w:rPr>
          <w:rFonts w:ascii="Verdana" w:hAnsi="Verdana"/>
        </w:rPr>
      </w:pPr>
      <w:r w:rsidRPr="00642C6F">
        <w:rPr>
          <w:rFonts w:ascii="Verdana" w:hAnsi="Verdana"/>
        </w:rPr>
        <w:t>Include:</w:t>
      </w:r>
    </w:p>
    <w:p w:rsidR="000450B8" w:rsidRPr="00642C6F" w:rsidRDefault="000450B8" w:rsidP="000450B8">
      <w:pPr>
        <w:pStyle w:val="ListParagraph"/>
        <w:numPr>
          <w:ilvl w:val="2"/>
          <w:numId w:val="10"/>
        </w:numPr>
        <w:spacing w:after="0"/>
        <w:rPr>
          <w:rFonts w:ascii="Verdana" w:hAnsi="Verdana"/>
        </w:rPr>
      </w:pPr>
      <w:r w:rsidRPr="00642C6F">
        <w:rPr>
          <w:rFonts w:ascii="Verdana" w:hAnsi="Verdana"/>
        </w:rPr>
        <w:t>Supp</w:t>
      </w:r>
      <w:r w:rsidR="00455DCE" w:rsidRPr="00642C6F">
        <w:rPr>
          <w:rFonts w:ascii="Verdana" w:hAnsi="Verdana"/>
        </w:rPr>
        <w:t>orting evidence for change idea</w:t>
      </w:r>
    </w:p>
    <w:p w:rsidR="000450B8" w:rsidRPr="00642C6F" w:rsidRDefault="000450B8" w:rsidP="000450B8">
      <w:pPr>
        <w:pStyle w:val="ListParagraph"/>
        <w:numPr>
          <w:ilvl w:val="2"/>
          <w:numId w:val="10"/>
        </w:numPr>
        <w:spacing w:after="0"/>
        <w:rPr>
          <w:rFonts w:ascii="Verdana" w:hAnsi="Verdana"/>
        </w:rPr>
      </w:pPr>
      <w:r w:rsidRPr="00642C6F">
        <w:rPr>
          <w:rFonts w:ascii="Verdana" w:hAnsi="Verdana"/>
        </w:rPr>
        <w:t xml:space="preserve">Needed or available </w:t>
      </w:r>
      <w:r w:rsidR="00455DCE" w:rsidRPr="00642C6F">
        <w:rPr>
          <w:rFonts w:ascii="Verdana" w:hAnsi="Verdana"/>
        </w:rPr>
        <w:t>resources</w:t>
      </w:r>
    </w:p>
    <w:p w:rsidR="000450B8" w:rsidRPr="00642C6F" w:rsidRDefault="00D17FBD" w:rsidP="000450B8">
      <w:pPr>
        <w:pStyle w:val="ListParagraph"/>
        <w:numPr>
          <w:ilvl w:val="2"/>
          <w:numId w:val="10"/>
        </w:numPr>
        <w:spacing w:after="0"/>
        <w:rPr>
          <w:rFonts w:ascii="Verdana" w:hAnsi="Verdana"/>
        </w:rPr>
      </w:pPr>
      <w:r w:rsidRPr="00642C6F">
        <w:rPr>
          <w:rFonts w:ascii="Verdana" w:hAnsi="Verdana"/>
        </w:rPr>
        <w:t>Ease of Implementation</w:t>
      </w:r>
    </w:p>
    <w:p w:rsidR="000450B8" w:rsidRPr="00642C6F" w:rsidRDefault="000450B8" w:rsidP="000450B8">
      <w:pPr>
        <w:pStyle w:val="ListParagraph"/>
        <w:numPr>
          <w:ilvl w:val="3"/>
          <w:numId w:val="10"/>
        </w:numPr>
        <w:spacing w:after="0"/>
        <w:rPr>
          <w:rFonts w:ascii="Verdana" w:hAnsi="Verdana"/>
        </w:rPr>
      </w:pPr>
      <w:r w:rsidRPr="00642C6F">
        <w:rPr>
          <w:rFonts w:ascii="Verdana" w:hAnsi="Verdana"/>
        </w:rPr>
        <w:t xml:space="preserve">Complete any </w:t>
      </w:r>
      <w:proofErr w:type="spellStart"/>
      <w:r w:rsidRPr="00642C6F">
        <w:rPr>
          <w:rFonts w:ascii="Verdana" w:hAnsi="Verdana"/>
        </w:rPr>
        <w:t>JustDoIts</w:t>
      </w:r>
      <w:proofErr w:type="spellEnd"/>
    </w:p>
    <w:p w:rsidR="000450B8" w:rsidRPr="00642C6F" w:rsidRDefault="00D17FBD" w:rsidP="000450B8">
      <w:pPr>
        <w:pStyle w:val="ListParagraph"/>
        <w:numPr>
          <w:ilvl w:val="2"/>
          <w:numId w:val="10"/>
        </w:numPr>
        <w:spacing w:after="0"/>
        <w:rPr>
          <w:rFonts w:ascii="Verdana" w:hAnsi="Verdana"/>
        </w:rPr>
      </w:pPr>
      <w:r w:rsidRPr="00642C6F">
        <w:rPr>
          <w:rFonts w:ascii="Verdana" w:hAnsi="Verdana"/>
        </w:rPr>
        <w:t>Any n</w:t>
      </w:r>
      <w:r w:rsidR="00455DCE" w:rsidRPr="00642C6F">
        <w:rPr>
          <w:rFonts w:ascii="Verdana" w:hAnsi="Verdana"/>
        </w:rPr>
        <w:t>ew innovation</w:t>
      </w:r>
      <w:r w:rsidRPr="00642C6F">
        <w:rPr>
          <w:rFonts w:ascii="Verdana" w:hAnsi="Verdana"/>
        </w:rPr>
        <w:t>s or technology</w:t>
      </w:r>
    </w:p>
    <w:p w:rsidR="000450B8" w:rsidRPr="00642C6F" w:rsidRDefault="00455DCE" w:rsidP="000450B8">
      <w:pPr>
        <w:pStyle w:val="ListParagraph"/>
        <w:numPr>
          <w:ilvl w:val="2"/>
          <w:numId w:val="10"/>
        </w:numPr>
        <w:spacing w:after="0"/>
        <w:rPr>
          <w:rFonts w:ascii="Verdana" w:hAnsi="Verdana"/>
        </w:rPr>
      </w:pPr>
      <w:r w:rsidRPr="00642C6F">
        <w:rPr>
          <w:rFonts w:ascii="Verdana" w:hAnsi="Verdana"/>
        </w:rPr>
        <w:t>Advantage</w:t>
      </w:r>
      <w:r w:rsidR="00D17FBD" w:rsidRPr="00642C6F">
        <w:rPr>
          <w:rFonts w:ascii="Verdana" w:hAnsi="Verdana"/>
        </w:rPr>
        <w:t>s</w:t>
      </w:r>
      <w:r w:rsidRPr="00642C6F">
        <w:rPr>
          <w:rFonts w:ascii="Verdana" w:hAnsi="Verdana"/>
        </w:rPr>
        <w:t xml:space="preserve"> over Current Process</w:t>
      </w:r>
    </w:p>
    <w:p w:rsidR="005567D1" w:rsidRPr="00642C6F" w:rsidRDefault="005567D1" w:rsidP="005567D1">
      <w:pPr>
        <w:numPr>
          <w:ilvl w:val="0"/>
          <w:numId w:val="10"/>
        </w:numPr>
        <w:spacing w:after="0"/>
        <w:rPr>
          <w:rFonts w:ascii="Verdana" w:hAnsi="Verdana"/>
        </w:rPr>
      </w:pPr>
      <w:r w:rsidRPr="00642C6F">
        <w:rPr>
          <w:rFonts w:ascii="Verdana" w:hAnsi="Verdana"/>
        </w:rPr>
        <w:t>Choose Interventions / Countermeasures</w:t>
      </w:r>
    </w:p>
    <w:p w:rsidR="005567D1" w:rsidRPr="00642C6F" w:rsidRDefault="00642C6F" w:rsidP="005567D1">
      <w:pPr>
        <w:numPr>
          <w:ilvl w:val="1"/>
          <w:numId w:val="10"/>
        </w:numPr>
        <w:spacing w:after="0"/>
        <w:rPr>
          <w:rFonts w:ascii="Verdana" w:hAnsi="Verdana"/>
        </w:rPr>
      </w:pPr>
      <w:r w:rsidRPr="00642C6F">
        <w:rPr>
          <w:rFonts w:ascii="Verdana" w:hAnsi="Verdana"/>
          <w:noProof/>
        </w:rPr>
        <mc:AlternateContent>
          <mc:Choice Requires="wps">
            <w:drawing>
              <wp:anchor distT="0" distB="0" distL="114300" distR="114300" simplePos="0" relativeHeight="251668992" behindDoc="0" locked="0" layoutInCell="1" allowOverlap="1" wp14:anchorId="3AE5D2C5" wp14:editId="1DD3A895">
                <wp:simplePos x="0" y="0"/>
                <wp:positionH relativeFrom="column">
                  <wp:posOffset>5118100</wp:posOffset>
                </wp:positionH>
                <wp:positionV relativeFrom="paragraph">
                  <wp:posOffset>178435</wp:posOffset>
                </wp:positionV>
                <wp:extent cx="1453968" cy="1345474"/>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968" cy="1345474"/>
                        </a:xfrm>
                        <a:prstGeom prst="rect">
                          <a:avLst/>
                        </a:prstGeom>
                        <a:solidFill>
                          <a:srgbClr val="FFFFFF"/>
                        </a:solidFill>
                        <a:ln w="9525">
                          <a:noFill/>
                          <a:miter lim="800000"/>
                          <a:headEnd/>
                          <a:tailEnd/>
                        </a:ln>
                      </wps:spPr>
                      <wps:txbx>
                        <w:txbxContent>
                          <w:p w:rsidR="00455DCE" w:rsidRDefault="00455DCE" w:rsidP="005A34BE">
                            <w:pPr>
                              <w:jc w:val="right"/>
                            </w:pPr>
                            <w:r>
                              <w:rPr>
                                <w:noProof/>
                              </w:rPr>
                              <w:drawing>
                                <wp:inline distT="0" distB="0" distL="0" distR="0" wp14:anchorId="020EDF49" wp14:editId="0F9897B7">
                                  <wp:extent cx="1313355" cy="883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Chart.png"/>
                                          <pic:cNvPicPr/>
                                        </pic:nvPicPr>
                                        <pic:blipFill>
                                          <a:blip r:embed="rId16">
                                            <a:extLst>
                                              <a:ext uri="{28A0092B-C50C-407E-A947-70E740481C1C}">
                                                <a14:useLocalDpi xmlns:a14="http://schemas.microsoft.com/office/drawing/2010/main" val="0"/>
                                              </a:ext>
                                            </a:extLst>
                                          </a:blip>
                                          <a:stretch>
                                            <a:fillRect/>
                                          </a:stretch>
                                        </pic:blipFill>
                                        <pic:spPr>
                                          <a:xfrm>
                                            <a:off x="0" y="0"/>
                                            <a:ext cx="1315794" cy="885561"/>
                                          </a:xfrm>
                                          <a:prstGeom prst="rect">
                                            <a:avLst/>
                                          </a:prstGeom>
                                        </pic:spPr>
                                      </pic:pic>
                                    </a:graphicData>
                                  </a:graphic>
                                </wp:inline>
                              </w:drawing>
                            </w:r>
                          </w:p>
                          <w:p w:rsidR="005A34BE" w:rsidRPr="00642C6F" w:rsidRDefault="005A34BE" w:rsidP="00642C6F">
                            <w:pPr>
                              <w:spacing w:after="0"/>
                              <w:jc w:val="center"/>
                              <w:rPr>
                                <w:rFonts w:ascii="Verdana" w:hAnsi="Verdana"/>
                                <w:b/>
                                <w:color w:val="000000" w:themeColor="text1"/>
                                <w:sz w:val="16"/>
                                <w:szCs w:val="16"/>
                              </w:rPr>
                            </w:pPr>
                            <w:r w:rsidRPr="00642C6F">
                              <w:rPr>
                                <w:rFonts w:ascii="Verdana" w:hAnsi="Verdana"/>
                                <w:b/>
                                <w:color w:val="000000" w:themeColor="text1"/>
                                <w:sz w:val="16"/>
                                <w:szCs w:val="16"/>
                              </w:rPr>
                              <w:t>PICK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5D2C5" id="_x0000_s1028" type="#_x0000_t202" style="position:absolute;left:0;text-align:left;margin-left:403pt;margin-top:14.05pt;width:114.5pt;height:10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DIIwIAACMEAAAOAAAAZHJzL2Uyb0RvYy54bWysU9tu2zAMfR+wfxD0vjhJnbYx4hRdugwD&#10;ugvQ7gNoWY6FSaInKbGzrx8lp1m2vQ3zgyCa5OHhIbW6G4xmB+m8Qlvy2WTKmbQCa2V3Jf/6vH1z&#10;y5kPYGvQaGXJj9Lzu/XrV6u+K+QcW9S1dIxArC/6ruRtCF2RZV600oCfYCctORt0BgKZbpfVDnpC&#10;NzqbT6fXWY+u7hwK6T39fRidfJ3wm0aK8LlpvAxMl5y4hXS6dFbxzNYrKHYOulaJEw34BxYGlKWi&#10;Z6gHCMD2Tv0FZZRw6LEJE4Emw6ZRQqYeqJvZ9I9unlroZOqFxPHdWSb//2DFp8MXx1Rd8pwzC4ZG&#10;9CyHwN7iwOZRnb7zBQU9dRQWBvpNU06d+u4RxTfPLG5asDt57xz2rYSa2M1iZnaROuL4CFL1H7Gm&#10;MrAPmICGxpkoHYnBCJ2mdDxPJlIRsWS+uFpe0y4J8s2u8kV+k6caULykd86H9xINi5eSOxp9gofD&#10;ow+RDhQvIbGaR63qrdI6GW5XbbRjB6A12abvhP5bmLasL/lyMV8kZIsxP22QUYHWWCtT8ttp/GI6&#10;FFGOd7ZO9wBKj3diou1JnyjJKE4YqiEN4ix7hfWRBHM4bi29Mrq06H5w1tPGltx/34OTnOkPlkRf&#10;zvI8rngy8sXNnAx36akuPWAFQZU8cDZeNyE9i0jb4j0Np1FJtjjFkcmJMm1iUvP0auKqX9op6tfb&#10;Xv8EAAD//wMAUEsDBBQABgAIAAAAIQAbmMR43wAAAAsBAAAPAAAAZHJzL2Rvd25yZXYueG1sTI/B&#10;TsMwEETvSPyDtUhcELVb2jRN41SABOLa0g/YxNskIl5Hsdukf497guPOjmbe5LvJduJCg28da5jP&#10;FAjiypmWaw3H74/nFIQPyAY7x6ThSh52xf1djplxI+/pcgi1iCHsM9TQhNBnUvqqIYt+5nri+Du5&#10;wWKI51BLM+AYw20nF0ol0mLLsaHBnt4bqn4OZ6vh9DU+rTZj+RmO6/0yecN2Xbqr1o8P0+sWRKAp&#10;/Jnhhh/RoYhMpTuz8aLTkKokbgkaFukcxM2gXlZRKaOyVApkkcv/G4pfAAAA//8DAFBLAQItABQA&#10;BgAIAAAAIQC2gziS/gAAAOEBAAATAAAAAAAAAAAAAAAAAAAAAABbQ29udGVudF9UeXBlc10ueG1s&#10;UEsBAi0AFAAGAAgAAAAhADj9If/WAAAAlAEAAAsAAAAAAAAAAAAAAAAALwEAAF9yZWxzLy5yZWxz&#10;UEsBAi0AFAAGAAgAAAAhAJNXoMgjAgAAIwQAAA4AAAAAAAAAAAAAAAAALgIAAGRycy9lMm9Eb2Mu&#10;eG1sUEsBAi0AFAAGAAgAAAAhABuYxHjfAAAACwEAAA8AAAAAAAAAAAAAAAAAfQQAAGRycy9kb3du&#10;cmV2LnhtbFBLBQYAAAAABAAEAPMAAACJBQAAAAA=&#10;" stroked="f">
                <v:textbox>
                  <w:txbxContent>
                    <w:p w:rsidR="00455DCE" w:rsidRDefault="00455DCE" w:rsidP="005A34BE">
                      <w:pPr>
                        <w:jc w:val="right"/>
                      </w:pPr>
                      <w:r>
                        <w:rPr>
                          <w:noProof/>
                        </w:rPr>
                        <w:drawing>
                          <wp:inline distT="0" distB="0" distL="0" distR="0" wp14:anchorId="020EDF49" wp14:editId="0F9897B7">
                            <wp:extent cx="1313355" cy="883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Chart.png"/>
                                    <pic:cNvPicPr/>
                                  </pic:nvPicPr>
                                  <pic:blipFill>
                                    <a:blip r:embed="rId16">
                                      <a:extLst>
                                        <a:ext uri="{28A0092B-C50C-407E-A947-70E740481C1C}">
                                          <a14:useLocalDpi xmlns:a14="http://schemas.microsoft.com/office/drawing/2010/main" val="0"/>
                                        </a:ext>
                                      </a:extLst>
                                    </a:blip>
                                    <a:stretch>
                                      <a:fillRect/>
                                    </a:stretch>
                                  </pic:blipFill>
                                  <pic:spPr>
                                    <a:xfrm>
                                      <a:off x="0" y="0"/>
                                      <a:ext cx="1315794" cy="885561"/>
                                    </a:xfrm>
                                    <a:prstGeom prst="rect">
                                      <a:avLst/>
                                    </a:prstGeom>
                                  </pic:spPr>
                                </pic:pic>
                              </a:graphicData>
                            </a:graphic>
                          </wp:inline>
                        </w:drawing>
                      </w:r>
                    </w:p>
                    <w:p w:rsidR="005A34BE" w:rsidRPr="00642C6F" w:rsidRDefault="005A34BE" w:rsidP="00642C6F">
                      <w:pPr>
                        <w:spacing w:after="0"/>
                        <w:jc w:val="center"/>
                        <w:rPr>
                          <w:rFonts w:ascii="Verdana" w:hAnsi="Verdana"/>
                          <w:b/>
                          <w:color w:val="000000" w:themeColor="text1"/>
                          <w:sz w:val="16"/>
                          <w:szCs w:val="16"/>
                        </w:rPr>
                      </w:pPr>
                      <w:r w:rsidRPr="00642C6F">
                        <w:rPr>
                          <w:rFonts w:ascii="Verdana" w:hAnsi="Verdana"/>
                          <w:b/>
                          <w:color w:val="000000" w:themeColor="text1"/>
                          <w:sz w:val="16"/>
                          <w:szCs w:val="16"/>
                        </w:rPr>
                        <w:t>PICK Chart</w:t>
                      </w:r>
                    </w:p>
                  </w:txbxContent>
                </v:textbox>
              </v:shape>
            </w:pict>
          </mc:Fallback>
        </mc:AlternateContent>
      </w:r>
      <w:r w:rsidR="005567D1" w:rsidRPr="00642C6F">
        <w:rPr>
          <w:rFonts w:ascii="Verdana" w:hAnsi="Verdana"/>
        </w:rPr>
        <w:t>Collect additional information from colleagues re: ideas for cause or improvement</w:t>
      </w:r>
    </w:p>
    <w:p w:rsidR="005567D1" w:rsidRPr="00642C6F" w:rsidRDefault="005567D1" w:rsidP="005567D1">
      <w:pPr>
        <w:numPr>
          <w:ilvl w:val="1"/>
          <w:numId w:val="10"/>
        </w:numPr>
        <w:spacing w:after="0"/>
        <w:rPr>
          <w:rFonts w:ascii="Verdana" w:hAnsi="Verdana"/>
        </w:rPr>
      </w:pPr>
      <w:r w:rsidRPr="00642C6F">
        <w:rPr>
          <w:rFonts w:ascii="Verdana" w:hAnsi="Verdana"/>
        </w:rPr>
        <w:t>Define and Brainstorm Countermeasures</w:t>
      </w:r>
    </w:p>
    <w:p w:rsidR="005567D1" w:rsidRPr="00642C6F" w:rsidRDefault="005567D1" w:rsidP="005567D1">
      <w:pPr>
        <w:numPr>
          <w:ilvl w:val="1"/>
          <w:numId w:val="10"/>
        </w:numPr>
        <w:spacing w:after="0"/>
        <w:rPr>
          <w:rFonts w:ascii="Verdana" w:hAnsi="Verdana"/>
        </w:rPr>
      </w:pPr>
      <w:r w:rsidRPr="00642C6F">
        <w:rPr>
          <w:rFonts w:ascii="Verdana" w:hAnsi="Verdana"/>
        </w:rPr>
        <w:t>Prioritize Countermeasures with a PICK chart</w:t>
      </w:r>
      <w:r w:rsidR="005A34BE" w:rsidRPr="00642C6F">
        <w:rPr>
          <w:rFonts w:ascii="Verdana" w:hAnsi="Verdana"/>
        </w:rPr>
        <w:t xml:space="preserve"> </w:t>
      </w:r>
      <w:r w:rsidR="005A34BE" w:rsidRPr="00642C6F">
        <w:rPr>
          <w:rFonts w:ascii="Verdana" w:hAnsi="Verdana"/>
        </w:rPr>
        <w:sym w:font="Wingdings" w:char="F0E0"/>
      </w:r>
    </w:p>
    <w:p w:rsidR="005567D1" w:rsidRPr="00642C6F" w:rsidRDefault="005567D1" w:rsidP="005567D1">
      <w:pPr>
        <w:numPr>
          <w:ilvl w:val="1"/>
          <w:numId w:val="10"/>
        </w:numPr>
        <w:spacing w:after="0"/>
        <w:rPr>
          <w:rFonts w:ascii="Verdana" w:hAnsi="Verdana"/>
        </w:rPr>
      </w:pPr>
      <w:r w:rsidRPr="00642C6F">
        <w:rPr>
          <w:rFonts w:ascii="Verdana" w:hAnsi="Verdana"/>
        </w:rPr>
        <w:t>Include:</w:t>
      </w:r>
    </w:p>
    <w:p w:rsidR="005567D1" w:rsidRPr="00642C6F" w:rsidRDefault="005567D1" w:rsidP="005567D1">
      <w:pPr>
        <w:numPr>
          <w:ilvl w:val="2"/>
          <w:numId w:val="10"/>
        </w:numPr>
        <w:spacing w:after="0"/>
        <w:rPr>
          <w:rFonts w:ascii="Verdana" w:hAnsi="Verdana"/>
        </w:rPr>
      </w:pPr>
      <w:r w:rsidRPr="00642C6F">
        <w:rPr>
          <w:rFonts w:ascii="Verdana" w:hAnsi="Verdana"/>
        </w:rPr>
        <w:t>Description of intervention</w:t>
      </w:r>
    </w:p>
    <w:p w:rsidR="005567D1" w:rsidRPr="00642C6F" w:rsidRDefault="005567D1" w:rsidP="005567D1">
      <w:pPr>
        <w:numPr>
          <w:ilvl w:val="2"/>
          <w:numId w:val="10"/>
        </w:numPr>
        <w:spacing w:after="0"/>
        <w:rPr>
          <w:rFonts w:ascii="Verdana" w:hAnsi="Verdana"/>
        </w:rPr>
      </w:pPr>
      <w:r w:rsidRPr="00642C6F">
        <w:rPr>
          <w:rFonts w:ascii="Verdana" w:hAnsi="Verdana"/>
        </w:rPr>
        <w:t xml:space="preserve">Personnel involved, </w:t>
      </w:r>
      <w:proofErr w:type="spellStart"/>
      <w:r w:rsidRPr="00642C6F">
        <w:rPr>
          <w:rFonts w:ascii="Verdana" w:hAnsi="Verdana"/>
        </w:rPr>
        <w:t>incl</w:t>
      </w:r>
      <w:proofErr w:type="spellEnd"/>
      <w:r w:rsidRPr="00642C6F">
        <w:rPr>
          <w:rFonts w:ascii="Verdana" w:hAnsi="Verdana"/>
        </w:rPr>
        <w:t xml:space="preserve"> stakeholders &amp; facilitators</w:t>
      </w:r>
    </w:p>
    <w:p w:rsidR="005567D1" w:rsidRPr="00642C6F" w:rsidRDefault="005567D1" w:rsidP="005567D1">
      <w:pPr>
        <w:numPr>
          <w:ilvl w:val="2"/>
          <w:numId w:val="10"/>
        </w:numPr>
        <w:spacing w:after="0"/>
        <w:rPr>
          <w:rFonts w:ascii="Verdana" w:hAnsi="Verdana"/>
        </w:rPr>
      </w:pPr>
      <w:r w:rsidRPr="00642C6F">
        <w:rPr>
          <w:rFonts w:ascii="Verdana" w:hAnsi="Verdana"/>
        </w:rPr>
        <w:t>Scope</w:t>
      </w:r>
    </w:p>
    <w:p w:rsidR="005567D1" w:rsidRPr="00642C6F" w:rsidRDefault="005567D1" w:rsidP="005567D1">
      <w:pPr>
        <w:numPr>
          <w:ilvl w:val="2"/>
          <w:numId w:val="10"/>
        </w:numPr>
        <w:spacing w:after="0"/>
        <w:rPr>
          <w:rFonts w:ascii="Verdana" w:hAnsi="Verdana"/>
        </w:rPr>
      </w:pPr>
      <w:r w:rsidRPr="00642C6F">
        <w:rPr>
          <w:rFonts w:ascii="Verdana" w:hAnsi="Verdana"/>
        </w:rPr>
        <w:lastRenderedPageBreak/>
        <w:t>Scale</w:t>
      </w:r>
    </w:p>
    <w:p w:rsidR="005567D1" w:rsidRPr="00642C6F" w:rsidRDefault="005567D1" w:rsidP="005567D1">
      <w:pPr>
        <w:numPr>
          <w:ilvl w:val="2"/>
          <w:numId w:val="10"/>
        </w:numPr>
        <w:spacing w:after="0"/>
        <w:rPr>
          <w:rFonts w:ascii="Verdana" w:hAnsi="Verdana"/>
        </w:rPr>
      </w:pPr>
      <w:r w:rsidRPr="00642C6F">
        <w:rPr>
          <w:rFonts w:ascii="Verdana" w:hAnsi="Verdana"/>
        </w:rPr>
        <w:t>Real or potential barriers</w:t>
      </w:r>
    </w:p>
    <w:p w:rsidR="005567D1" w:rsidRPr="00642C6F" w:rsidRDefault="005567D1" w:rsidP="005567D1">
      <w:pPr>
        <w:numPr>
          <w:ilvl w:val="1"/>
          <w:numId w:val="10"/>
        </w:numPr>
        <w:spacing w:after="0"/>
        <w:rPr>
          <w:rFonts w:ascii="Verdana" w:hAnsi="Verdana"/>
        </w:rPr>
      </w:pPr>
      <w:r w:rsidRPr="00642C6F">
        <w:rPr>
          <w:rFonts w:ascii="Verdana" w:hAnsi="Verdana"/>
        </w:rPr>
        <w:t>Include a variety of interventions/countermeasures based on type of gaps identified</w:t>
      </w:r>
    </w:p>
    <w:p w:rsidR="005567D1" w:rsidRPr="00642C6F" w:rsidRDefault="005567D1" w:rsidP="005567D1">
      <w:pPr>
        <w:numPr>
          <w:ilvl w:val="2"/>
          <w:numId w:val="10"/>
        </w:numPr>
        <w:spacing w:after="0"/>
        <w:rPr>
          <w:rFonts w:ascii="Verdana" w:hAnsi="Verdana"/>
        </w:rPr>
      </w:pPr>
      <w:r w:rsidRPr="00642C6F">
        <w:rPr>
          <w:rFonts w:ascii="Verdana" w:hAnsi="Verdana"/>
        </w:rPr>
        <w:t xml:space="preserve">Example: Knowledge Gap </w:t>
      </w:r>
      <w:r w:rsidRPr="00642C6F">
        <w:rPr>
          <w:rFonts w:ascii="Verdana" w:hAnsi="Verdana"/>
        </w:rPr>
        <w:sym w:font="Wingdings" w:char="F0E0"/>
      </w:r>
      <w:r w:rsidRPr="00642C6F">
        <w:rPr>
          <w:rFonts w:ascii="Verdana" w:hAnsi="Verdana"/>
        </w:rPr>
        <w:t xml:space="preserve"> Education (live class, journal articles, enduring event, emailed reminders)</w:t>
      </w:r>
    </w:p>
    <w:p w:rsidR="005567D1" w:rsidRPr="00642C6F" w:rsidRDefault="005567D1" w:rsidP="005567D1">
      <w:pPr>
        <w:pStyle w:val="ListParagraph"/>
        <w:numPr>
          <w:ilvl w:val="2"/>
          <w:numId w:val="10"/>
        </w:numPr>
        <w:spacing w:after="0"/>
        <w:rPr>
          <w:rFonts w:ascii="Verdana" w:hAnsi="Verdana"/>
        </w:rPr>
      </w:pPr>
      <w:r w:rsidRPr="00642C6F">
        <w:rPr>
          <w:rFonts w:ascii="Verdana" w:hAnsi="Verdana"/>
        </w:rPr>
        <w:t xml:space="preserve">Example: Competence/Strategy Gap </w:t>
      </w:r>
      <w:r w:rsidRPr="00642C6F">
        <w:rPr>
          <w:rFonts w:ascii="Verdana" w:hAnsi="Verdana"/>
        </w:rPr>
        <w:sym w:font="Wingdings" w:char="F0E0"/>
      </w:r>
      <w:r w:rsidRPr="00642C6F">
        <w:rPr>
          <w:rFonts w:ascii="Verdana" w:hAnsi="Verdana"/>
        </w:rPr>
        <w:t xml:space="preserve"> skills sessions, checklists</w:t>
      </w:r>
    </w:p>
    <w:p w:rsidR="00DF33CF" w:rsidRPr="00642C6F" w:rsidRDefault="00364B49" w:rsidP="005567D1">
      <w:pPr>
        <w:pStyle w:val="ListParagraph"/>
        <w:numPr>
          <w:ilvl w:val="0"/>
          <w:numId w:val="10"/>
        </w:numPr>
        <w:spacing w:after="0"/>
        <w:rPr>
          <w:rFonts w:ascii="Verdana" w:hAnsi="Verdana"/>
        </w:rPr>
      </w:pPr>
      <w:r w:rsidRPr="00642C6F">
        <w:rPr>
          <w:rFonts w:ascii="Verdana" w:hAnsi="Verdana"/>
        </w:rPr>
        <w:t xml:space="preserve">Create </w:t>
      </w:r>
      <w:r w:rsidR="00951D8E" w:rsidRPr="00642C6F">
        <w:rPr>
          <w:rFonts w:ascii="Verdana" w:hAnsi="Verdana"/>
        </w:rPr>
        <w:t xml:space="preserve">a </w:t>
      </w:r>
      <w:r w:rsidRPr="00642C6F">
        <w:rPr>
          <w:rFonts w:ascii="Verdana" w:hAnsi="Verdana"/>
        </w:rPr>
        <w:t>PI Projected Timeline</w:t>
      </w:r>
      <w:r w:rsidR="00C36FD2" w:rsidRPr="00642C6F">
        <w:rPr>
          <w:rFonts w:ascii="Verdana" w:hAnsi="Verdana"/>
        </w:rPr>
        <w:t xml:space="preserve"> for Stage B and C</w:t>
      </w:r>
    </w:p>
    <w:p w:rsidR="00951D8E" w:rsidRPr="00642C6F" w:rsidRDefault="00951D8E" w:rsidP="00951D8E">
      <w:pPr>
        <w:pStyle w:val="ListParagraph"/>
        <w:numPr>
          <w:ilvl w:val="1"/>
          <w:numId w:val="10"/>
        </w:numPr>
        <w:spacing w:after="0"/>
        <w:rPr>
          <w:rFonts w:ascii="Verdana" w:hAnsi="Verdana"/>
        </w:rPr>
      </w:pPr>
      <w:r w:rsidRPr="00642C6F">
        <w:rPr>
          <w:rFonts w:ascii="Verdana" w:hAnsi="Verdana"/>
        </w:rPr>
        <w:t xml:space="preserve">Stage B is the stage that usually lasts the longest since it requires time to apply the interventions to a sufficient </w:t>
      </w:r>
      <w:r w:rsidR="00D17FBD" w:rsidRPr="00642C6F">
        <w:rPr>
          <w:rFonts w:ascii="Verdana" w:hAnsi="Verdana"/>
        </w:rPr>
        <w:t>sample size</w:t>
      </w:r>
      <w:r w:rsidRPr="00642C6F">
        <w:rPr>
          <w:rFonts w:ascii="Verdana" w:hAnsi="Verdana"/>
        </w:rPr>
        <w:t xml:space="preserve"> and for a sufficient amount of time in order to be able to evaluate the impact of the intervention(s)</w:t>
      </w:r>
    </w:p>
    <w:p w:rsidR="003D6C0F" w:rsidRPr="00642C6F" w:rsidRDefault="00DE404D" w:rsidP="003D6C0F">
      <w:pPr>
        <w:pStyle w:val="ListParagraph"/>
        <w:numPr>
          <w:ilvl w:val="0"/>
          <w:numId w:val="10"/>
        </w:numPr>
        <w:spacing w:after="0"/>
        <w:rPr>
          <w:rFonts w:ascii="Verdana" w:hAnsi="Verdana"/>
        </w:rPr>
      </w:pPr>
      <w:r w:rsidRPr="00642C6F">
        <w:rPr>
          <w:rFonts w:ascii="Verdana" w:hAnsi="Verdana"/>
        </w:rPr>
        <w:t xml:space="preserve">Complete Stakeholder </w:t>
      </w:r>
      <w:r w:rsidR="00635227" w:rsidRPr="00642C6F">
        <w:rPr>
          <w:rFonts w:ascii="Verdana" w:hAnsi="Verdana"/>
        </w:rPr>
        <w:t>Management Worksheet</w:t>
      </w:r>
    </w:p>
    <w:p w:rsidR="00C97371" w:rsidRPr="00642C6F" w:rsidRDefault="00C97371" w:rsidP="00C97371">
      <w:pPr>
        <w:pStyle w:val="ListParagraph"/>
        <w:numPr>
          <w:ilvl w:val="1"/>
          <w:numId w:val="10"/>
        </w:numPr>
        <w:spacing w:after="0"/>
        <w:rPr>
          <w:rFonts w:ascii="Verdana" w:hAnsi="Verdana"/>
        </w:rPr>
      </w:pPr>
      <w:r w:rsidRPr="00642C6F">
        <w:rPr>
          <w:rFonts w:ascii="Verdana" w:hAnsi="Verdana"/>
        </w:rPr>
        <w:t xml:space="preserve">Document each </w:t>
      </w:r>
      <w:r w:rsidR="00635227" w:rsidRPr="00642C6F">
        <w:rPr>
          <w:rFonts w:ascii="Verdana" w:hAnsi="Verdana"/>
        </w:rPr>
        <w:t xml:space="preserve">stakeholder </w:t>
      </w:r>
      <w:r w:rsidRPr="00642C6F">
        <w:rPr>
          <w:rFonts w:ascii="Verdana" w:hAnsi="Verdana"/>
        </w:rPr>
        <w:t>(</w:t>
      </w:r>
      <w:r w:rsidR="00635227" w:rsidRPr="00642C6F">
        <w:rPr>
          <w:rFonts w:ascii="Verdana" w:hAnsi="Verdana"/>
        </w:rPr>
        <w:t>individual or group</w:t>
      </w:r>
      <w:r w:rsidRPr="00642C6F">
        <w:rPr>
          <w:rFonts w:ascii="Verdana" w:hAnsi="Verdana"/>
        </w:rPr>
        <w:t>)</w:t>
      </w:r>
    </w:p>
    <w:p w:rsidR="00C97371" w:rsidRPr="00642C6F" w:rsidRDefault="00C97371" w:rsidP="008479FD">
      <w:pPr>
        <w:pStyle w:val="ListParagraph"/>
        <w:numPr>
          <w:ilvl w:val="2"/>
          <w:numId w:val="10"/>
        </w:numPr>
        <w:spacing w:after="0"/>
        <w:rPr>
          <w:rFonts w:ascii="Verdana" w:hAnsi="Verdana"/>
        </w:rPr>
      </w:pPr>
      <w:r w:rsidRPr="00642C6F">
        <w:rPr>
          <w:rFonts w:ascii="Verdana" w:hAnsi="Verdana"/>
        </w:rPr>
        <w:t>Level of influence on the project</w:t>
      </w:r>
    </w:p>
    <w:p w:rsidR="00FA3B8D" w:rsidRPr="00642C6F" w:rsidRDefault="008479FD" w:rsidP="008479FD">
      <w:pPr>
        <w:pStyle w:val="ListParagraph"/>
        <w:numPr>
          <w:ilvl w:val="2"/>
          <w:numId w:val="10"/>
        </w:numPr>
        <w:spacing w:after="0"/>
        <w:rPr>
          <w:rFonts w:ascii="Verdana" w:hAnsi="Verdana"/>
        </w:rPr>
      </w:pPr>
      <w:r w:rsidRPr="00642C6F">
        <w:rPr>
          <w:rFonts w:ascii="Verdana" w:hAnsi="Verdana"/>
        </w:rPr>
        <w:t>Type of influence</w:t>
      </w:r>
    </w:p>
    <w:p w:rsidR="00FA3B8D" w:rsidRPr="00642C6F" w:rsidRDefault="00FA3B8D" w:rsidP="008479FD">
      <w:pPr>
        <w:pStyle w:val="ListParagraph"/>
        <w:numPr>
          <w:ilvl w:val="2"/>
          <w:numId w:val="10"/>
        </w:numPr>
        <w:spacing w:after="0"/>
        <w:rPr>
          <w:rFonts w:ascii="Verdana" w:hAnsi="Verdana"/>
        </w:rPr>
      </w:pPr>
      <w:r w:rsidRPr="00642C6F">
        <w:rPr>
          <w:rFonts w:ascii="Verdana" w:hAnsi="Verdana"/>
        </w:rPr>
        <w:t>De</w:t>
      </w:r>
      <w:r w:rsidR="008479FD" w:rsidRPr="00642C6F">
        <w:rPr>
          <w:rFonts w:ascii="Verdana" w:hAnsi="Verdana"/>
        </w:rPr>
        <w:t xml:space="preserve">gree </w:t>
      </w:r>
      <w:r w:rsidRPr="00642C6F">
        <w:rPr>
          <w:rFonts w:ascii="Verdana" w:hAnsi="Verdana"/>
        </w:rPr>
        <w:t xml:space="preserve">or impact of this stakeholder’s </w:t>
      </w:r>
      <w:r w:rsidR="008479FD" w:rsidRPr="00642C6F">
        <w:rPr>
          <w:rFonts w:ascii="Verdana" w:hAnsi="Verdana"/>
        </w:rPr>
        <w:t>influence</w:t>
      </w:r>
    </w:p>
    <w:p w:rsidR="00635227" w:rsidRPr="00642C6F" w:rsidRDefault="008479FD" w:rsidP="00FA3B8D">
      <w:pPr>
        <w:pStyle w:val="ListParagraph"/>
        <w:numPr>
          <w:ilvl w:val="2"/>
          <w:numId w:val="10"/>
        </w:numPr>
        <w:spacing w:after="0"/>
        <w:rPr>
          <w:rFonts w:ascii="Verdana" w:hAnsi="Verdana"/>
        </w:rPr>
      </w:pPr>
      <w:r w:rsidRPr="00642C6F">
        <w:rPr>
          <w:rFonts w:ascii="Verdana" w:hAnsi="Verdana"/>
        </w:rPr>
        <w:t xml:space="preserve">Strategies to maximize positive stakeholder </w:t>
      </w:r>
      <w:r w:rsidR="00D17FBD" w:rsidRPr="00642C6F">
        <w:rPr>
          <w:rFonts w:ascii="Verdana" w:hAnsi="Verdana"/>
        </w:rPr>
        <w:t xml:space="preserve">input </w:t>
      </w:r>
      <w:r w:rsidR="00C97371" w:rsidRPr="00642C6F">
        <w:rPr>
          <w:rFonts w:ascii="Verdana" w:hAnsi="Verdana"/>
        </w:rPr>
        <w:t>and minimize potential disruptions</w:t>
      </w:r>
    </w:p>
    <w:p w:rsidR="00635227" w:rsidRPr="00642C6F" w:rsidRDefault="00C97371" w:rsidP="00635227">
      <w:pPr>
        <w:pStyle w:val="ListParagraph"/>
        <w:numPr>
          <w:ilvl w:val="2"/>
          <w:numId w:val="10"/>
        </w:numPr>
        <w:spacing w:after="0"/>
        <w:rPr>
          <w:rFonts w:ascii="Verdana" w:hAnsi="Verdana"/>
        </w:rPr>
      </w:pPr>
      <w:r w:rsidRPr="00642C6F">
        <w:rPr>
          <w:rFonts w:ascii="Verdana" w:hAnsi="Verdana"/>
        </w:rPr>
        <w:t>Method of communication</w:t>
      </w:r>
      <w:r w:rsidR="00FA3B8D" w:rsidRPr="00642C6F">
        <w:rPr>
          <w:rFonts w:ascii="Verdana" w:hAnsi="Verdana"/>
        </w:rPr>
        <w:t xml:space="preserve"> with stakeholder</w:t>
      </w:r>
      <w:r w:rsidR="00635227" w:rsidRPr="00642C6F">
        <w:rPr>
          <w:rFonts w:ascii="Verdana" w:hAnsi="Verdana"/>
        </w:rPr>
        <w:tab/>
      </w:r>
    </w:p>
    <w:p w:rsidR="00635227" w:rsidRPr="00642C6F" w:rsidRDefault="00FA3B8D" w:rsidP="00635227">
      <w:pPr>
        <w:pStyle w:val="ListParagraph"/>
        <w:numPr>
          <w:ilvl w:val="2"/>
          <w:numId w:val="10"/>
        </w:numPr>
        <w:spacing w:after="0"/>
        <w:rPr>
          <w:rFonts w:ascii="Verdana" w:hAnsi="Verdana"/>
        </w:rPr>
      </w:pPr>
      <w:r w:rsidRPr="00642C6F">
        <w:rPr>
          <w:rFonts w:ascii="Verdana" w:hAnsi="Verdana"/>
        </w:rPr>
        <w:t xml:space="preserve">Level of </w:t>
      </w:r>
      <w:r w:rsidR="00635227" w:rsidRPr="00642C6F">
        <w:rPr>
          <w:rFonts w:ascii="Verdana" w:hAnsi="Verdana"/>
        </w:rPr>
        <w:t xml:space="preserve">Involvement of </w:t>
      </w:r>
      <w:r w:rsidRPr="00642C6F">
        <w:rPr>
          <w:rFonts w:ascii="Verdana" w:hAnsi="Verdana"/>
        </w:rPr>
        <w:t xml:space="preserve">the </w:t>
      </w:r>
      <w:r w:rsidR="00635227" w:rsidRPr="00642C6F">
        <w:rPr>
          <w:rFonts w:ascii="Verdana" w:hAnsi="Verdana"/>
        </w:rPr>
        <w:t>Communications</w:t>
      </w:r>
      <w:r w:rsidR="00D17FBD" w:rsidRPr="00642C6F">
        <w:rPr>
          <w:rFonts w:ascii="Verdana" w:hAnsi="Verdana"/>
        </w:rPr>
        <w:t>/Marketing</w:t>
      </w:r>
      <w:r w:rsidR="00635227" w:rsidRPr="00642C6F">
        <w:rPr>
          <w:rFonts w:ascii="Verdana" w:hAnsi="Verdana"/>
        </w:rPr>
        <w:t xml:space="preserve"> Department</w:t>
      </w:r>
      <w:r w:rsidR="00635227" w:rsidRPr="00642C6F">
        <w:rPr>
          <w:rFonts w:ascii="Verdana" w:hAnsi="Verdana"/>
        </w:rPr>
        <w:tab/>
      </w:r>
    </w:p>
    <w:p w:rsidR="00FA3B8D" w:rsidRPr="00642C6F" w:rsidRDefault="00FA3B8D" w:rsidP="00635227">
      <w:pPr>
        <w:pStyle w:val="ListParagraph"/>
        <w:numPr>
          <w:ilvl w:val="2"/>
          <w:numId w:val="10"/>
        </w:numPr>
        <w:spacing w:after="0"/>
        <w:rPr>
          <w:rFonts w:ascii="Verdana" w:hAnsi="Verdana"/>
        </w:rPr>
      </w:pPr>
      <w:r w:rsidRPr="00642C6F">
        <w:rPr>
          <w:rFonts w:ascii="Verdana" w:hAnsi="Verdana"/>
        </w:rPr>
        <w:t>High level needs or wants for the PI project</w:t>
      </w:r>
    </w:p>
    <w:p w:rsidR="00FA3B8D" w:rsidRPr="00642C6F" w:rsidRDefault="00635227" w:rsidP="00C97371">
      <w:pPr>
        <w:pStyle w:val="ListParagraph"/>
        <w:numPr>
          <w:ilvl w:val="2"/>
          <w:numId w:val="10"/>
        </w:numPr>
        <w:spacing w:after="0"/>
        <w:rPr>
          <w:rFonts w:ascii="Verdana" w:hAnsi="Verdana"/>
        </w:rPr>
      </w:pPr>
      <w:r w:rsidRPr="00642C6F">
        <w:rPr>
          <w:rFonts w:ascii="Verdana" w:hAnsi="Verdana"/>
        </w:rPr>
        <w:t>Expectations</w:t>
      </w:r>
      <w:r w:rsidR="00FA3B8D" w:rsidRPr="00642C6F">
        <w:rPr>
          <w:rFonts w:ascii="Verdana" w:hAnsi="Verdana"/>
        </w:rPr>
        <w:tab/>
      </w:r>
      <w:r w:rsidR="00FA3B8D" w:rsidRPr="00642C6F">
        <w:rPr>
          <w:rFonts w:ascii="Verdana" w:hAnsi="Verdana"/>
        </w:rPr>
        <w:tab/>
      </w:r>
      <w:r w:rsidR="00FA3B8D" w:rsidRPr="00642C6F">
        <w:rPr>
          <w:rFonts w:ascii="Verdana" w:hAnsi="Verdana"/>
        </w:rPr>
        <w:tab/>
      </w:r>
      <w:r w:rsidR="00FA3B8D" w:rsidRPr="00642C6F">
        <w:rPr>
          <w:rFonts w:ascii="Verdana" w:hAnsi="Verdana"/>
        </w:rPr>
        <w:tab/>
      </w:r>
      <w:r w:rsidR="00FA3B8D" w:rsidRPr="00642C6F">
        <w:rPr>
          <w:rFonts w:ascii="Verdana" w:hAnsi="Verdana"/>
        </w:rPr>
        <w:tab/>
      </w:r>
      <w:r w:rsidR="00FA3B8D" w:rsidRPr="00642C6F">
        <w:rPr>
          <w:rFonts w:ascii="Verdana" w:hAnsi="Verdana"/>
        </w:rPr>
        <w:tab/>
      </w:r>
      <w:r w:rsidR="00FA3B8D" w:rsidRPr="00642C6F">
        <w:rPr>
          <w:rFonts w:ascii="Verdana" w:hAnsi="Verdana"/>
        </w:rPr>
        <w:tab/>
      </w:r>
    </w:p>
    <w:p w:rsidR="006A3CC7" w:rsidRPr="00642C6F" w:rsidRDefault="00C36FD2" w:rsidP="006A3CC7">
      <w:pPr>
        <w:numPr>
          <w:ilvl w:val="0"/>
          <w:numId w:val="14"/>
        </w:numPr>
        <w:spacing w:after="0"/>
        <w:rPr>
          <w:rFonts w:ascii="Verdana" w:hAnsi="Verdana"/>
          <w:color w:val="000000" w:themeColor="text1"/>
        </w:rPr>
      </w:pPr>
      <w:r w:rsidRPr="00642C6F">
        <w:rPr>
          <w:rFonts w:ascii="Verdana" w:hAnsi="Verdana"/>
          <w:color w:val="000000" w:themeColor="text1"/>
        </w:rPr>
        <w:t>Ensure PI project</w:t>
      </w:r>
    </w:p>
    <w:p w:rsidR="006A3CC7" w:rsidRPr="00642C6F" w:rsidRDefault="00C36FD2" w:rsidP="006A3CC7">
      <w:pPr>
        <w:numPr>
          <w:ilvl w:val="1"/>
          <w:numId w:val="14"/>
        </w:numPr>
        <w:spacing w:after="0"/>
        <w:rPr>
          <w:rFonts w:ascii="Verdana" w:hAnsi="Verdana"/>
          <w:color w:val="000000" w:themeColor="text1"/>
        </w:rPr>
      </w:pPr>
      <w:r w:rsidRPr="00642C6F">
        <w:rPr>
          <w:rFonts w:ascii="Verdana" w:hAnsi="Verdana"/>
          <w:color w:val="000000" w:themeColor="text1"/>
        </w:rPr>
        <w:t>Identifies</w:t>
      </w:r>
      <w:r w:rsidR="006A3CC7" w:rsidRPr="00642C6F">
        <w:rPr>
          <w:rFonts w:ascii="Verdana" w:hAnsi="Verdana"/>
          <w:color w:val="000000" w:themeColor="text1"/>
        </w:rPr>
        <w:t xml:space="preserve"> </w:t>
      </w:r>
      <w:r w:rsidRPr="00642C6F">
        <w:rPr>
          <w:rFonts w:ascii="Verdana" w:hAnsi="Verdana"/>
          <w:color w:val="000000" w:themeColor="text1"/>
        </w:rPr>
        <w:t>the process that needs redesign</w:t>
      </w:r>
    </w:p>
    <w:p w:rsidR="006A3CC7" w:rsidRPr="00642C6F" w:rsidRDefault="00C36FD2" w:rsidP="006A3CC7">
      <w:pPr>
        <w:numPr>
          <w:ilvl w:val="1"/>
          <w:numId w:val="14"/>
        </w:numPr>
        <w:spacing w:after="0"/>
        <w:rPr>
          <w:rFonts w:ascii="Verdana" w:hAnsi="Verdana"/>
          <w:color w:val="000000" w:themeColor="text1"/>
        </w:rPr>
      </w:pPr>
      <w:r w:rsidRPr="00642C6F">
        <w:rPr>
          <w:rFonts w:ascii="Verdana" w:hAnsi="Verdana"/>
          <w:color w:val="000000" w:themeColor="text1"/>
        </w:rPr>
        <w:t>Defines the</w:t>
      </w:r>
      <w:r w:rsidR="006A3CC7" w:rsidRPr="00642C6F">
        <w:rPr>
          <w:rFonts w:ascii="Verdana" w:hAnsi="Verdana"/>
          <w:color w:val="000000" w:themeColor="text1"/>
        </w:rPr>
        <w:t xml:space="preserve"> data needs and support needed for data management and analysis</w:t>
      </w:r>
    </w:p>
    <w:p w:rsidR="006A3CC7" w:rsidRPr="00642C6F" w:rsidRDefault="00C36FD2" w:rsidP="006A3CC7">
      <w:pPr>
        <w:numPr>
          <w:ilvl w:val="1"/>
          <w:numId w:val="14"/>
        </w:numPr>
        <w:spacing w:after="0"/>
        <w:rPr>
          <w:rFonts w:ascii="Verdana" w:hAnsi="Verdana"/>
          <w:color w:val="000000" w:themeColor="text1"/>
        </w:rPr>
      </w:pPr>
      <w:r w:rsidRPr="00642C6F">
        <w:rPr>
          <w:rFonts w:ascii="Verdana" w:hAnsi="Verdana"/>
          <w:color w:val="000000" w:themeColor="text1"/>
        </w:rPr>
        <w:t>Identifies and includes</w:t>
      </w:r>
      <w:r w:rsidR="006A3CC7" w:rsidRPr="00642C6F">
        <w:rPr>
          <w:rFonts w:ascii="Verdana" w:hAnsi="Verdana"/>
          <w:color w:val="000000" w:themeColor="text1"/>
        </w:rPr>
        <w:t xml:space="preserve"> all levels of the interprofessional and/or interdisciplinary </w:t>
      </w:r>
      <w:r w:rsidRPr="00642C6F">
        <w:rPr>
          <w:rFonts w:ascii="Verdana" w:hAnsi="Verdana"/>
          <w:color w:val="000000" w:themeColor="text1"/>
        </w:rPr>
        <w:t>team</w:t>
      </w:r>
    </w:p>
    <w:p w:rsidR="006A3CC7" w:rsidRPr="00642C6F" w:rsidRDefault="006A3CC7" w:rsidP="006A3CC7">
      <w:pPr>
        <w:numPr>
          <w:ilvl w:val="1"/>
          <w:numId w:val="14"/>
        </w:numPr>
        <w:spacing w:after="0"/>
        <w:rPr>
          <w:rFonts w:ascii="Verdana" w:hAnsi="Verdana"/>
          <w:color w:val="000000" w:themeColor="text1"/>
        </w:rPr>
      </w:pPr>
      <w:r w:rsidRPr="00642C6F">
        <w:rPr>
          <w:rFonts w:ascii="Verdana" w:hAnsi="Verdana"/>
          <w:color w:val="000000" w:themeColor="text1"/>
        </w:rPr>
        <w:t>Identifie</w:t>
      </w:r>
      <w:r w:rsidR="00C36FD2" w:rsidRPr="00642C6F">
        <w:rPr>
          <w:rFonts w:ascii="Verdana" w:hAnsi="Verdana"/>
          <w:color w:val="000000" w:themeColor="text1"/>
        </w:rPr>
        <w:t xml:space="preserve">s </w:t>
      </w:r>
      <w:r w:rsidRPr="00642C6F">
        <w:rPr>
          <w:rFonts w:ascii="Verdana" w:hAnsi="Verdana"/>
          <w:color w:val="000000" w:themeColor="text1"/>
        </w:rPr>
        <w:t>and include</w:t>
      </w:r>
      <w:r w:rsidR="00C36FD2" w:rsidRPr="00642C6F">
        <w:rPr>
          <w:rFonts w:ascii="Verdana" w:hAnsi="Verdana"/>
          <w:color w:val="000000" w:themeColor="text1"/>
        </w:rPr>
        <w:t>s</w:t>
      </w:r>
      <w:r w:rsidRPr="00642C6F">
        <w:rPr>
          <w:rFonts w:ascii="Verdana" w:hAnsi="Verdana"/>
          <w:color w:val="000000" w:themeColor="text1"/>
        </w:rPr>
        <w:t xml:space="preserve"> all levels of impacted employees in the process (direct care, housekeeping, registration, lab, </w:t>
      </w:r>
      <w:r w:rsidR="00B01107" w:rsidRPr="00642C6F">
        <w:rPr>
          <w:rFonts w:ascii="Verdana" w:hAnsi="Verdana"/>
          <w:color w:val="000000" w:themeColor="text1"/>
        </w:rPr>
        <w:t>etc.</w:t>
      </w:r>
      <w:r w:rsidRPr="00642C6F">
        <w:rPr>
          <w:rFonts w:ascii="Verdana" w:hAnsi="Verdana"/>
          <w:color w:val="000000" w:themeColor="text1"/>
        </w:rPr>
        <w:t>)</w:t>
      </w:r>
    </w:p>
    <w:p w:rsidR="006A3CC7" w:rsidRPr="00642C6F" w:rsidRDefault="00C36FD2" w:rsidP="006A3CC7">
      <w:pPr>
        <w:numPr>
          <w:ilvl w:val="1"/>
          <w:numId w:val="14"/>
        </w:numPr>
        <w:spacing w:after="0"/>
        <w:rPr>
          <w:rFonts w:ascii="Verdana" w:hAnsi="Verdana"/>
          <w:color w:val="000000" w:themeColor="text1"/>
        </w:rPr>
      </w:pPr>
      <w:r w:rsidRPr="00642C6F">
        <w:rPr>
          <w:rFonts w:ascii="Verdana" w:hAnsi="Verdana"/>
          <w:color w:val="000000" w:themeColor="text1"/>
        </w:rPr>
        <w:t>Identifies</w:t>
      </w:r>
      <w:r w:rsidR="006A3CC7" w:rsidRPr="00642C6F">
        <w:rPr>
          <w:rFonts w:ascii="Verdana" w:hAnsi="Verdana"/>
          <w:color w:val="000000" w:themeColor="text1"/>
        </w:rPr>
        <w:t xml:space="preserve"> all economic needs (time, personnel, financial support, </w:t>
      </w:r>
      <w:r w:rsidR="00B01107" w:rsidRPr="00642C6F">
        <w:rPr>
          <w:rFonts w:ascii="Verdana" w:hAnsi="Verdana"/>
          <w:color w:val="000000" w:themeColor="text1"/>
        </w:rPr>
        <w:t>etc.</w:t>
      </w:r>
      <w:r w:rsidR="006A3CC7" w:rsidRPr="00642C6F">
        <w:rPr>
          <w:rFonts w:ascii="Verdana" w:hAnsi="Verdana"/>
          <w:color w:val="000000" w:themeColor="text1"/>
        </w:rPr>
        <w:t>)</w:t>
      </w:r>
    </w:p>
    <w:p w:rsidR="0068496C" w:rsidRPr="00642C6F" w:rsidRDefault="0068496C" w:rsidP="00626434">
      <w:pPr>
        <w:spacing w:after="0"/>
        <w:ind w:left="360"/>
        <w:rPr>
          <w:rFonts w:ascii="Verdana" w:hAnsi="Verdana"/>
          <w:color w:val="000000" w:themeColor="text1"/>
        </w:rPr>
      </w:pPr>
    </w:p>
    <w:p w:rsidR="00F23B80" w:rsidRPr="00642C6F" w:rsidRDefault="00F23B80" w:rsidP="00BA7844">
      <w:pPr>
        <w:spacing w:after="0"/>
        <w:rPr>
          <w:rFonts w:ascii="Verdana" w:hAnsi="Verdana"/>
          <w:b/>
          <w:color w:val="00B050"/>
          <w:sz w:val="28"/>
        </w:rPr>
      </w:pPr>
    </w:p>
    <w:p w:rsidR="00BA7844" w:rsidRPr="00642C6F" w:rsidRDefault="005A706B" w:rsidP="00642C6F">
      <w:pPr>
        <w:pStyle w:val="Heading1"/>
      </w:pPr>
      <w:r w:rsidRPr="00642C6F">
        <w:t>Stage B</w:t>
      </w:r>
      <w:r w:rsidR="00C734C4" w:rsidRPr="00642C6F">
        <w:t xml:space="preserve">: </w:t>
      </w:r>
      <w:r w:rsidR="00BA7844" w:rsidRPr="00642C6F">
        <w:t>Learning from the Application of PI to Patient Care</w:t>
      </w:r>
    </w:p>
    <w:p w:rsidR="005A706B" w:rsidRPr="00642C6F" w:rsidRDefault="00BA7844" w:rsidP="00BA7844">
      <w:pPr>
        <w:spacing w:after="0"/>
        <w:rPr>
          <w:rFonts w:ascii="Verdana" w:hAnsi="Verdana"/>
          <w:i/>
          <w:color w:val="000000" w:themeColor="text1"/>
        </w:rPr>
      </w:pPr>
      <w:r w:rsidRPr="00642C6F">
        <w:rPr>
          <w:rFonts w:ascii="Verdana" w:hAnsi="Verdana"/>
          <w:i/>
          <w:color w:val="000000" w:themeColor="text1"/>
        </w:rPr>
        <w:t>Implement the intervention(s) based on the results of the analysis, using suitable tracking tools. Participating physicians should receive guidance on appropriate parameters for applying the intervention(s).</w:t>
      </w:r>
      <w:r w:rsidR="00B03A7A" w:rsidRPr="00642C6F">
        <w:rPr>
          <w:rFonts w:ascii="Verdana" w:hAnsi="Verdana"/>
          <w:i/>
          <w:color w:val="000000" w:themeColor="text1"/>
        </w:rPr>
        <w:t xml:space="preserve">  The time frame for this session is usually the longest of all the stages.</w:t>
      </w:r>
    </w:p>
    <w:p w:rsidR="005A706B" w:rsidRPr="00642C6F" w:rsidRDefault="00642C6F" w:rsidP="00642C6F">
      <w:pPr>
        <w:pStyle w:val="Heading2"/>
        <w:rPr>
          <w:color w:val="FF0000"/>
        </w:rPr>
      </w:pPr>
      <w:r>
        <w:t>Step 6</w:t>
      </w:r>
      <w:r w:rsidR="005A706B" w:rsidRPr="00642C6F">
        <w:t>: Implement Intervention</w:t>
      </w:r>
      <w:r w:rsidR="00626434" w:rsidRPr="00642C6F">
        <w:t>s</w:t>
      </w:r>
      <w:r w:rsidR="005A706B" w:rsidRPr="00642C6F">
        <w:t xml:space="preserve"> for Change</w:t>
      </w:r>
    </w:p>
    <w:p w:rsidR="0020486E" w:rsidRPr="00642C6F" w:rsidRDefault="00D17FBD" w:rsidP="00B03A7A">
      <w:pPr>
        <w:pStyle w:val="ListParagraph"/>
        <w:numPr>
          <w:ilvl w:val="0"/>
          <w:numId w:val="18"/>
        </w:numPr>
        <w:spacing w:after="0"/>
        <w:rPr>
          <w:rFonts w:ascii="Verdana" w:hAnsi="Verdana"/>
        </w:rPr>
      </w:pPr>
      <w:r w:rsidRPr="00642C6F">
        <w:rPr>
          <w:rFonts w:ascii="Verdana" w:hAnsi="Verdana"/>
        </w:rPr>
        <w:t>Implement</w:t>
      </w:r>
      <w:r w:rsidR="00D01EA9" w:rsidRPr="00642C6F">
        <w:rPr>
          <w:rFonts w:ascii="Verdana" w:hAnsi="Verdana"/>
        </w:rPr>
        <w:t xml:space="preserve"> chosen interventions to </w:t>
      </w:r>
      <w:r w:rsidR="00B33CB5" w:rsidRPr="00642C6F">
        <w:rPr>
          <w:rFonts w:ascii="Verdana" w:hAnsi="Verdana"/>
        </w:rPr>
        <w:t>your target audience</w:t>
      </w:r>
      <w:r w:rsidR="00D01EA9" w:rsidRPr="00642C6F">
        <w:rPr>
          <w:rFonts w:ascii="Verdana" w:hAnsi="Verdana"/>
        </w:rPr>
        <w:t xml:space="preserve"> (l</w:t>
      </w:r>
      <w:r w:rsidR="0020486E" w:rsidRPr="00642C6F">
        <w:rPr>
          <w:rFonts w:ascii="Verdana" w:hAnsi="Verdana"/>
        </w:rPr>
        <w:t>ive education</w:t>
      </w:r>
      <w:r w:rsidR="00D01EA9" w:rsidRPr="00642C6F">
        <w:rPr>
          <w:rFonts w:ascii="Verdana" w:hAnsi="Verdana"/>
        </w:rPr>
        <w:t>, HealthStream</w:t>
      </w:r>
      <w:r w:rsidR="0020486E" w:rsidRPr="00642C6F">
        <w:rPr>
          <w:rFonts w:ascii="Verdana" w:hAnsi="Verdana"/>
        </w:rPr>
        <w:t xml:space="preserve"> education</w:t>
      </w:r>
      <w:r w:rsidR="00D01EA9" w:rsidRPr="00642C6F">
        <w:rPr>
          <w:rFonts w:ascii="Verdana" w:hAnsi="Verdana"/>
        </w:rPr>
        <w:t>, j</w:t>
      </w:r>
      <w:r w:rsidR="0020486E" w:rsidRPr="00642C6F">
        <w:rPr>
          <w:rFonts w:ascii="Verdana" w:hAnsi="Verdana"/>
        </w:rPr>
        <w:t>ournal articles</w:t>
      </w:r>
      <w:r w:rsidR="00D01EA9" w:rsidRPr="00642C6F">
        <w:rPr>
          <w:rFonts w:ascii="Verdana" w:hAnsi="Verdana"/>
        </w:rPr>
        <w:t>, s</w:t>
      </w:r>
      <w:r w:rsidR="0020486E" w:rsidRPr="00642C6F">
        <w:rPr>
          <w:rFonts w:ascii="Verdana" w:hAnsi="Verdana"/>
        </w:rPr>
        <w:t>kills sessions</w:t>
      </w:r>
      <w:r w:rsidR="00D01EA9" w:rsidRPr="00642C6F">
        <w:rPr>
          <w:rFonts w:ascii="Verdana" w:hAnsi="Verdana"/>
        </w:rPr>
        <w:t>, direct observation and feedback, etc.)</w:t>
      </w:r>
    </w:p>
    <w:p w:rsidR="00B33CB5" w:rsidRPr="00642C6F" w:rsidRDefault="00B33CB5" w:rsidP="00626434">
      <w:pPr>
        <w:pStyle w:val="ListParagraph"/>
        <w:spacing w:after="0"/>
        <w:ind w:left="360"/>
        <w:rPr>
          <w:rFonts w:ascii="Verdana" w:hAnsi="Verdana"/>
        </w:rPr>
      </w:pPr>
    </w:p>
    <w:p w:rsidR="005A706B" w:rsidRPr="00642C6F" w:rsidRDefault="005A706B" w:rsidP="00642C6F">
      <w:pPr>
        <w:pStyle w:val="Heading2"/>
      </w:pPr>
      <w:r w:rsidRPr="00642C6F">
        <w:t xml:space="preserve">Step </w:t>
      </w:r>
      <w:r w:rsidR="00642C6F">
        <w:t>7</w:t>
      </w:r>
      <w:r w:rsidRPr="00642C6F">
        <w:t>: C</w:t>
      </w:r>
      <w:r w:rsidR="00626434" w:rsidRPr="00642C6F">
        <w:t>ollecting and Tracking Data</w:t>
      </w:r>
      <w:r w:rsidRPr="00642C6F">
        <w:t xml:space="preserve"> </w:t>
      </w:r>
    </w:p>
    <w:p w:rsidR="007744B7" w:rsidRPr="00642C6F" w:rsidRDefault="005A706B" w:rsidP="003D6C0F">
      <w:pPr>
        <w:pStyle w:val="ListParagraph"/>
        <w:numPr>
          <w:ilvl w:val="0"/>
          <w:numId w:val="13"/>
        </w:numPr>
        <w:spacing w:after="0"/>
        <w:rPr>
          <w:rFonts w:ascii="Verdana" w:hAnsi="Verdana"/>
        </w:rPr>
      </w:pPr>
      <w:r w:rsidRPr="00642C6F">
        <w:rPr>
          <w:rFonts w:ascii="Verdana" w:hAnsi="Verdana"/>
        </w:rPr>
        <w:t>Us</w:t>
      </w:r>
      <w:r w:rsidR="00B612D9" w:rsidRPr="00642C6F">
        <w:rPr>
          <w:rFonts w:ascii="Verdana" w:hAnsi="Verdana"/>
        </w:rPr>
        <w:t>e</w:t>
      </w:r>
      <w:r w:rsidRPr="00642C6F">
        <w:rPr>
          <w:rFonts w:ascii="Verdana" w:hAnsi="Verdana"/>
        </w:rPr>
        <w:t xml:space="preserve"> methods and metrics</w:t>
      </w:r>
      <w:r w:rsidR="00B612D9" w:rsidRPr="00642C6F">
        <w:rPr>
          <w:rFonts w:ascii="Verdana" w:hAnsi="Verdana"/>
        </w:rPr>
        <w:t xml:space="preserve"> from Stage A to collect and track data </w:t>
      </w:r>
      <w:r w:rsidR="003D6C0F" w:rsidRPr="00642C6F">
        <w:rPr>
          <w:rFonts w:ascii="Verdana" w:hAnsi="Verdana"/>
        </w:rPr>
        <w:t>t</w:t>
      </w:r>
      <w:r w:rsidR="00B612D9" w:rsidRPr="00642C6F">
        <w:rPr>
          <w:rFonts w:ascii="Verdana" w:hAnsi="Verdana"/>
        </w:rPr>
        <w:t xml:space="preserve">hroughout </w:t>
      </w:r>
      <w:r w:rsidR="003D6C0F" w:rsidRPr="00642C6F">
        <w:rPr>
          <w:rFonts w:ascii="Verdana" w:hAnsi="Verdana"/>
        </w:rPr>
        <w:t>Stage B</w:t>
      </w:r>
      <w:r w:rsidR="00B612D9" w:rsidRPr="00642C6F">
        <w:rPr>
          <w:rFonts w:ascii="Verdana" w:hAnsi="Verdana"/>
        </w:rPr>
        <w:t xml:space="preserve"> </w:t>
      </w:r>
    </w:p>
    <w:p w:rsidR="00626434" w:rsidRPr="00642C6F" w:rsidRDefault="007744B7" w:rsidP="003D6C0F">
      <w:pPr>
        <w:pStyle w:val="ListParagraph"/>
        <w:numPr>
          <w:ilvl w:val="1"/>
          <w:numId w:val="13"/>
        </w:numPr>
        <w:spacing w:after="0"/>
        <w:rPr>
          <w:rFonts w:ascii="Verdana" w:hAnsi="Verdana"/>
        </w:rPr>
      </w:pPr>
      <w:r w:rsidRPr="00642C6F">
        <w:rPr>
          <w:rFonts w:ascii="Verdana" w:hAnsi="Verdana"/>
        </w:rPr>
        <w:lastRenderedPageBreak/>
        <w:t>Reassess interventions and readjust as needed</w:t>
      </w:r>
    </w:p>
    <w:p w:rsidR="00A03131" w:rsidRPr="00642C6F" w:rsidRDefault="00B03A7A" w:rsidP="003D6C0F">
      <w:pPr>
        <w:pStyle w:val="ListParagraph"/>
        <w:numPr>
          <w:ilvl w:val="1"/>
          <w:numId w:val="13"/>
        </w:numPr>
        <w:spacing w:after="0"/>
        <w:rPr>
          <w:rFonts w:ascii="Verdana" w:hAnsi="Verdana"/>
        </w:rPr>
      </w:pPr>
      <w:r w:rsidRPr="00642C6F">
        <w:rPr>
          <w:rFonts w:ascii="Verdana" w:hAnsi="Verdana"/>
        </w:rPr>
        <w:t>Provide and document</w:t>
      </w:r>
      <w:r w:rsidR="00A03131" w:rsidRPr="00642C6F">
        <w:rPr>
          <w:rFonts w:ascii="Verdana" w:hAnsi="Verdana"/>
        </w:rPr>
        <w:t xml:space="preserve"> additional education as needed</w:t>
      </w:r>
    </w:p>
    <w:p w:rsidR="003D6C0F" w:rsidRPr="00642C6F" w:rsidRDefault="003D6C0F" w:rsidP="003D6C0F">
      <w:pPr>
        <w:pStyle w:val="ListParagraph"/>
        <w:spacing w:after="0"/>
        <w:ind w:left="1800"/>
        <w:rPr>
          <w:rFonts w:ascii="Verdana" w:hAnsi="Verdana"/>
        </w:rPr>
      </w:pPr>
    </w:p>
    <w:p w:rsidR="00BA7844" w:rsidRPr="00642C6F" w:rsidRDefault="00626434" w:rsidP="00642C6F">
      <w:pPr>
        <w:pStyle w:val="Heading1"/>
      </w:pPr>
      <w:r w:rsidRPr="00642C6F">
        <w:t>Stage C</w:t>
      </w:r>
      <w:r w:rsidR="00C734C4" w:rsidRPr="00642C6F">
        <w:t xml:space="preserve">: </w:t>
      </w:r>
      <w:r w:rsidR="00BA7844" w:rsidRPr="00642C6F">
        <w:t>Learning from the Evaluation of the PI CME Effort</w:t>
      </w:r>
    </w:p>
    <w:p w:rsidR="00626434" w:rsidRPr="00642C6F" w:rsidRDefault="00BA7844" w:rsidP="00BA7844">
      <w:pPr>
        <w:spacing w:after="0"/>
        <w:rPr>
          <w:rFonts w:ascii="Verdana" w:hAnsi="Verdana"/>
          <w:i/>
          <w:color w:val="000000" w:themeColor="text1"/>
        </w:rPr>
      </w:pPr>
      <w:r w:rsidRPr="00642C6F">
        <w:rPr>
          <w:rFonts w:ascii="Verdana" w:hAnsi="Verdana"/>
          <w:i/>
          <w:color w:val="000000" w:themeColor="text1"/>
        </w:rPr>
        <w:t>Reassess and reflect on performance in practice measured after the implementation of the intervention(s), by comparing to the original assessment and using the same performance measures. Summarize any practice, process, and/or outcome changes that resulted from conducting the PI CME activity.</w:t>
      </w:r>
    </w:p>
    <w:p w:rsidR="00626434" w:rsidRPr="00642C6F" w:rsidRDefault="00626434" w:rsidP="00642C6F">
      <w:pPr>
        <w:pStyle w:val="Heading2"/>
      </w:pPr>
      <w:r w:rsidRPr="00642C6F">
        <w:t>S</w:t>
      </w:r>
      <w:r w:rsidR="00642C6F">
        <w:t>tep 8</w:t>
      </w:r>
      <w:r w:rsidRPr="00642C6F">
        <w:t xml:space="preserve">: </w:t>
      </w:r>
      <w:r w:rsidR="007317A7" w:rsidRPr="00642C6F">
        <w:t>Analysis of Improvement</w:t>
      </w:r>
    </w:p>
    <w:p w:rsidR="00B03A7A" w:rsidRPr="00642C6F" w:rsidRDefault="0000031C" w:rsidP="0000031C">
      <w:pPr>
        <w:pStyle w:val="ListParagraph"/>
        <w:numPr>
          <w:ilvl w:val="0"/>
          <w:numId w:val="13"/>
        </w:numPr>
        <w:spacing w:after="0"/>
        <w:rPr>
          <w:rFonts w:ascii="Verdana" w:hAnsi="Verdana"/>
        </w:rPr>
      </w:pPr>
      <w:r w:rsidRPr="00642C6F">
        <w:rPr>
          <w:rFonts w:ascii="Verdana" w:hAnsi="Verdana"/>
        </w:rPr>
        <w:t xml:space="preserve">Collect </w:t>
      </w:r>
      <w:r w:rsidR="005F7566" w:rsidRPr="00642C6F">
        <w:rPr>
          <w:rFonts w:ascii="Verdana" w:hAnsi="Verdana"/>
        </w:rPr>
        <w:t xml:space="preserve">and review post-event </w:t>
      </w:r>
      <w:r w:rsidRPr="00642C6F">
        <w:rPr>
          <w:rFonts w:ascii="Verdana" w:hAnsi="Verdana"/>
        </w:rPr>
        <w:t xml:space="preserve">data </w:t>
      </w:r>
    </w:p>
    <w:p w:rsidR="0000031C" w:rsidRPr="00642C6F" w:rsidRDefault="001265F1" w:rsidP="00B03A7A">
      <w:pPr>
        <w:pStyle w:val="ListParagraph"/>
        <w:numPr>
          <w:ilvl w:val="1"/>
          <w:numId w:val="13"/>
        </w:numPr>
        <w:spacing w:after="0"/>
        <w:rPr>
          <w:rFonts w:ascii="Verdana" w:hAnsi="Verdana"/>
        </w:rPr>
      </w:pPr>
      <w:r>
        <w:rPr>
          <w:rFonts w:ascii="Verdana" w:hAnsi="Verdana"/>
        </w:rPr>
        <w:t>Use</w:t>
      </w:r>
      <w:r w:rsidR="005F7566" w:rsidRPr="00642C6F">
        <w:rPr>
          <w:rFonts w:ascii="Verdana" w:hAnsi="Verdana"/>
        </w:rPr>
        <w:t xml:space="preserve"> same parameters </w:t>
      </w:r>
      <w:r>
        <w:rPr>
          <w:rFonts w:ascii="Verdana" w:hAnsi="Verdana"/>
        </w:rPr>
        <w:t>from Stage A data collection</w:t>
      </w:r>
    </w:p>
    <w:p w:rsidR="0020486E" w:rsidRPr="00642C6F" w:rsidRDefault="0020486E" w:rsidP="007317A7">
      <w:pPr>
        <w:pStyle w:val="ListParagraph"/>
        <w:numPr>
          <w:ilvl w:val="0"/>
          <w:numId w:val="13"/>
        </w:numPr>
        <w:spacing w:after="0"/>
        <w:rPr>
          <w:rFonts w:ascii="Verdana" w:hAnsi="Verdana"/>
        </w:rPr>
      </w:pPr>
      <w:r w:rsidRPr="00642C6F">
        <w:rPr>
          <w:rFonts w:ascii="Verdana" w:hAnsi="Verdana"/>
        </w:rPr>
        <w:t>A</w:t>
      </w:r>
      <w:r w:rsidR="0000031C" w:rsidRPr="00642C6F">
        <w:rPr>
          <w:rFonts w:ascii="Verdana" w:hAnsi="Verdana"/>
        </w:rPr>
        <w:t>nalyze</w:t>
      </w:r>
      <w:r w:rsidRPr="00642C6F">
        <w:rPr>
          <w:rFonts w:ascii="Verdana" w:hAnsi="Verdana"/>
        </w:rPr>
        <w:t xml:space="preserve"> Team Improvement</w:t>
      </w:r>
    </w:p>
    <w:p w:rsidR="007317A7" w:rsidRPr="00642C6F" w:rsidRDefault="007317A7" w:rsidP="0020486E">
      <w:pPr>
        <w:pStyle w:val="ListParagraph"/>
        <w:numPr>
          <w:ilvl w:val="1"/>
          <w:numId w:val="13"/>
        </w:numPr>
        <w:spacing w:after="0"/>
        <w:rPr>
          <w:rFonts w:ascii="Verdana" w:hAnsi="Verdana"/>
        </w:rPr>
      </w:pPr>
      <w:r w:rsidRPr="00642C6F">
        <w:rPr>
          <w:rFonts w:ascii="Verdana" w:hAnsi="Verdana"/>
        </w:rPr>
        <w:t>Factors leading to improvement</w:t>
      </w:r>
    </w:p>
    <w:p w:rsidR="007317A7" w:rsidRPr="00642C6F" w:rsidRDefault="007317A7" w:rsidP="0020486E">
      <w:pPr>
        <w:pStyle w:val="ListParagraph"/>
        <w:numPr>
          <w:ilvl w:val="1"/>
          <w:numId w:val="13"/>
        </w:numPr>
        <w:spacing w:after="0"/>
        <w:rPr>
          <w:rFonts w:ascii="Verdana" w:hAnsi="Verdana"/>
        </w:rPr>
      </w:pPr>
      <w:r w:rsidRPr="00642C6F">
        <w:rPr>
          <w:rFonts w:ascii="Verdana" w:hAnsi="Verdana"/>
        </w:rPr>
        <w:t>Factors hindering improvement</w:t>
      </w:r>
    </w:p>
    <w:p w:rsidR="007317A7" w:rsidRPr="00642C6F" w:rsidRDefault="007317A7" w:rsidP="0020486E">
      <w:pPr>
        <w:pStyle w:val="ListParagraph"/>
        <w:numPr>
          <w:ilvl w:val="1"/>
          <w:numId w:val="13"/>
        </w:numPr>
        <w:spacing w:after="0"/>
        <w:rPr>
          <w:rFonts w:ascii="Verdana" w:hAnsi="Verdana"/>
        </w:rPr>
      </w:pPr>
      <w:r w:rsidRPr="00642C6F">
        <w:rPr>
          <w:rFonts w:ascii="Verdana" w:hAnsi="Verdana"/>
        </w:rPr>
        <w:t>Individual vs team reports</w:t>
      </w:r>
    </w:p>
    <w:p w:rsidR="00B03A7A" w:rsidRPr="00642C6F" w:rsidRDefault="00B03A7A" w:rsidP="00B03A7A">
      <w:pPr>
        <w:pStyle w:val="ListParagraph"/>
        <w:numPr>
          <w:ilvl w:val="0"/>
          <w:numId w:val="13"/>
        </w:numPr>
        <w:spacing w:after="0"/>
        <w:rPr>
          <w:rFonts w:ascii="Verdana" w:hAnsi="Verdana"/>
        </w:rPr>
      </w:pPr>
      <w:r w:rsidRPr="00642C6F">
        <w:rPr>
          <w:rFonts w:ascii="Verdana" w:hAnsi="Verdana"/>
        </w:rPr>
        <w:t>Include lessons learned from project</w:t>
      </w:r>
    </w:p>
    <w:p w:rsidR="0020486E" w:rsidRPr="00642C6F" w:rsidRDefault="0020486E" w:rsidP="0020486E">
      <w:pPr>
        <w:pStyle w:val="ListParagraph"/>
        <w:numPr>
          <w:ilvl w:val="0"/>
          <w:numId w:val="13"/>
        </w:numPr>
        <w:spacing w:after="0"/>
        <w:rPr>
          <w:rFonts w:ascii="Verdana" w:hAnsi="Verdana"/>
        </w:rPr>
      </w:pPr>
      <w:r w:rsidRPr="00642C6F">
        <w:rPr>
          <w:rFonts w:ascii="Verdana" w:hAnsi="Verdana"/>
        </w:rPr>
        <w:t>Individual providers should also reflect on their individual improvement using same criteria</w:t>
      </w:r>
    </w:p>
    <w:p w:rsidR="001C2A28" w:rsidRPr="00642C6F" w:rsidRDefault="00B03A7A" w:rsidP="001C2A28">
      <w:pPr>
        <w:pStyle w:val="ListParagraph"/>
        <w:numPr>
          <w:ilvl w:val="0"/>
          <w:numId w:val="13"/>
        </w:numPr>
        <w:spacing w:after="0"/>
        <w:rPr>
          <w:rFonts w:ascii="Verdana" w:hAnsi="Verdana"/>
        </w:rPr>
      </w:pPr>
      <w:r w:rsidRPr="00642C6F">
        <w:rPr>
          <w:rFonts w:ascii="Verdana" w:hAnsi="Verdana"/>
        </w:rPr>
        <w:t>Recommend f</w:t>
      </w:r>
      <w:r w:rsidR="001C2A28" w:rsidRPr="00642C6F">
        <w:rPr>
          <w:rFonts w:ascii="Verdana" w:hAnsi="Verdana"/>
        </w:rPr>
        <w:t>uture steps or improvement plans ba</w:t>
      </w:r>
      <w:r w:rsidR="00B33CB5" w:rsidRPr="00642C6F">
        <w:rPr>
          <w:rFonts w:ascii="Verdana" w:hAnsi="Verdana"/>
        </w:rPr>
        <w:t>sed on the success or failure of</w:t>
      </w:r>
      <w:r w:rsidR="001C2A28" w:rsidRPr="00642C6F">
        <w:rPr>
          <w:rFonts w:ascii="Verdana" w:hAnsi="Verdana"/>
        </w:rPr>
        <w:t xml:space="preserve"> PI project </w:t>
      </w:r>
    </w:p>
    <w:p w:rsidR="00DF33CF" w:rsidRPr="00642C6F" w:rsidRDefault="00DF33CF" w:rsidP="00626434">
      <w:pPr>
        <w:spacing w:after="0"/>
        <w:ind w:left="360"/>
        <w:rPr>
          <w:rFonts w:ascii="Verdana" w:hAnsi="Verdana"/>
        </w:rPr>
      </w:pPr>
    </w:p>
    <w:p w:rsidR="00626434" w:rsidRPr="00642C6F" w:rsidRDefault="00642C6F" w:rsidP="00642C6F">
      <w:pPr>
        <w:pStyle w:val="Heading2"/>
      </w:pPr>
      <w:r>
        <w:t>Step 9</w:t>
      </w:r>
      <w:r w:rsidR="00626434" w:rsidRPr="00642C6F">
        <w:t>: Share Knowledge and Best Practices</w:t>
      </w:r>
      <w:r w:rsidR="00BA7844" w:rsidRPr="00642C6F">
        <w:t xml:space="preserve"> (</w:t>
      </w:r>
      <w:r w:rsidR="004B130D" w:rsidRPr="00642C6F">
        <w:t>OPTIONAL</w:t>
      </w:r>
      <w:r w:rsidR="00BA7844" w:rsidRPr="00642C6F">
        <w:t>)</w:t>
      </w:r>
    </w:p>
    <w:p w:rsidR="005F7566" w:rsidRPr="00642C6F" w:rsidRDefault="00B03A7A" w:rsidP="00107910">
      <w:pPr>
        <w:pStyle w:val="ListParagraph"/>
        <w:numPr>
          <w:ilvl w:val="0"/>
          <w:numId w:val="13"/>
        </w:numPr>
        <w:spacing w:after="0"/>
        <w:rPr>
          <w:rFonts w:ascii="Verdana" w:hAnsi="Verdana"/>
        </w:rPr>
      </w:pPr>
      <w:r w:rsidRPr="00642C6F">
        <w:rPr>
          <w:rFonts w:ascii="Verdana" w:hAnsi="Verdana"/>
        </w:rPr>
        <w:t>Provide s</w:t>
      </w:r>
      <w:r w:rsidR="005F7566" w:rsidRPr="00642C6F">
        <w:rPr>
          <w:rFonts w:ascii="Verdana" w:hAnsi="Verdana"/>
        </w:rPr>
        <w:t>ystem</w:t>
      </w:r>
      <w:r w:rsidRPr="00642C6F">
        <w:rPr>
          <w:rFonts w:ascii="Verdana" w:hAnsi="Verdana"/>
        </w:rPr>
        <w:t>-wide or hospital-wide e</w:t>
      </w:r>
      <w:r w:rsidR="005F7566" w:rsidRPr="00642C6F">
        <w:rPr>
          <w:rFonts w:ascii="Verdana" w:hAnsi="Verdana"/>
        </w:rPr>
        <w:t>ducation</w:t>
      </w:r>
    </w:p>
    <w:p w:rsidR="00107910" w:rsidRPr="00642C6F" w:rsidRDefault="00107910" w:rsidP="005F7566">
      <w:pPr>
        <w:pStyle w:val="ListParagraph"/>
        <w:numPr>
          <w:ilvl w:val="1"/>
          <w:numId w:val="13"/>
        </w:numPr>
        <w:spacing w:after="0"/>
        <w:rPr>
          <w:rFonts w:ascii="Verdana" w:hAnsi="Verdana"/>
        </w:rPr>
      </w:pPr>
      <w:r w:rsidRPr="00642C6F">
        <w:rPr>
          <w:rFonts w:ascii="Verdana" w:hAnsi="Verdana"/>
        </w:rPr>
        <w:t>Other units within facility</w:t>
      </w:r>
    </w:p>
    <w:p w:rsidR="00107910" w:rsidRPr="00642C6F" w:rsidRDefault="00107910" w:rsidP="005F7566">
      <w:pPr>
        <w:pStyle w:val="ListParagraph"/>
        <w:numPr>
          <w:ilvl w:val="1"/>
          <w:numId w:val="13"/>
        </w:numPr>
        <w:spacing w:after="0"/>
        <w:rPr>
          <w:rFonts w:ascii="Verdana" w:hAnsi="Verdana"/>
        </w:rPr>
      </w:pPr>
      <w:r w:rsidRPr="00642C6F">
        <w:rPr>
          <w:rFonts w:ascii="Verdana" w:hAnsi="Verdana"/>
        </w:rPr>
        <w:t>Other HHC facility’s same unit (i.e., ED to ED, OR to OR)</w:t>
      </w:r>
    </w:p>
    <w:p w:rsidR="00107910" w:rsidRPr="00642C6F" w:rsidRDefault="00107910" w:rsidP="00107910">
      <w:pPr>
        <w:pStyle w:val="ListParagraph"/>
        <w:numPr>
          <w:ilvl w:val="0"/>
          <w:numId w:val="13"/>
        </w:numPr>
        <w:spacing w:after="0"/>
        <w:rPr>
          <w:rFonts w:ascii="Verdana" w:hAnsi="Verdana"/>
        </w:rPr>
      </w:pPr>
      <w:r w:rsidRPr="00642C6F">
        <w:rPr>
          <w:rFonts w:ascii="Verdana" w:hAnsi="Verdana"/>
        </w:rPr>
        <w:t>Present</w:t>
      </w:r>
      <w:r w:rsidR="001C2A28" w:rsidRPr="00642C6F">
        <w:rPr>
          <w:rFonts w:ascii="Verdana" w:hAnsi="Verdana"/>
        </w:rPr>
        <w:t xml:space="preserve"> or p</w:t>
      </w:r>
      <w:r w:rsidRPr="00642C6F">
        <w:rPr>
          <w:rFonts w:ascii="Verdana" w:hAnsi="Verdana"/>
        </w:rPr>
        <w:t>ublish</w:t>
      </w:r>
      <w:r w:rsidR="00B03A7A" w:rsidRPr="00642C6F">
        <w:rPr>
          <w:rFonts w:ascii="Verdana" w:hAnsi="Verdana"/>
        </w:rPr>
        <w:t xml:space="preserve"> data</w:t>
      </w:r>
    </w:p>
    <w:p w:rsidR="005A706B" w:rsidRPr="00642C6F" w:rsidRDefault="005A706B" w:rsidP="005A706B">
      <w:pPr>
        <w:pStyle w:val="ListParagraph"/>
        <w:spacing w:after="120"/>
        <w:ind w:left="360"/>
        <w:rPr>
          <w:rFonts w:ascii="Verdana" w:hAnsi="Verdana"/>
        </w:rPr>
      </w:pPr>
    </w:p>
    <w:sectPr w:rsidR="005A706B" w:rsidRPr="00642C6F" w:rsidSect="00642C6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096"/>
    <w:multiLevelType w:val="hybridMultilevel"/>
    <w:tmpl w:val="030E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7F2"/>
    <w:multiLevelType w:val="hybridMultilevel"/>
    <w:tmpl w:val="20445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71CE2"/>
    <w:multiLevelType w:val="hybridMultilevel"/>
    <w:tmpl w:val="A7B09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1F8F"/>
    <w:multiLevelType w:val="hybridMultilevel"/>
    <w:tmpl w:val="D3946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0A5B3D"/>
    <w:multiLevelType w:val="hybridMultilevel"/>
    <w:tmpl w:val="D3C4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793516F"/>
    <w:multiLevelType w:val="hybridMultilevel"/>
    <w:tmpl w:val="87B80986"/>
    <w:lvl w:ilvl="0" w:tplc="C5225B5A">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D5050"/>
    <w:multiLevelType w:val="hybridMultilevel"/>
    <w:tmpl w:val="A93603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535585"/>
    <w:multiLevelType w:val="hybridMultilevel"/>
    <w:tmpl w:val="D4B843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F40AD7"/>
    <w:multiLevelType w:val="hybridMultilevel"/>
    <w:tmpl w:val="FB28C9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27448A"/>
    <w:multiLevelType w:val="hybridMultilevel"/>
    <w:tmpl w:val="D7046C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530" w:hanging="360"/>
      </w:pPr>
      <w:rPr>
        <w:rFonts w:ascii="Courier New" w:hAnsi="Courier New" w:cs="Courier New" w:hint="default"/>
      </w:rPr>
    </w:lvl>
    <w:lvl w:ilvl="3" w:tplc="0409000F">
      <w:start w:val="1"/>
      <w:numFmt w:val="decimal"/>
      <w:lvlText w:val="%4."/>
      <w:lvlJc w:val="left"/>
      <w:pPr>
        <w:ind w:left="2160" w:hanging="360"/>
      </w:pPr>
      <w:rPr>
        <w:rFonts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1C55C53"/>
    <w:multiLevelType w:val="hybridMultilevel"/>
    <w:tmpl w:val="42F63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942BE"/>
    <w:multiLevelType w:val="hybridMultilevel"/>
    <w:tmpl w:val="4E9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D033C"/>
    <w:multiLevelType w:val="hybridMultilevel"/>
    <w:tmpl w:val="03900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4853B1"/>
    <w:multiLevelType w:val="hybridMultilevel"/>
    <w:tmpl w:val="10304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E321C7"/>
    <w:multiLevelType w:val="hybridMultilevel"/>
    <w:tmpl w:val="1304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011BFD"/>
    <w:multiLevelType w:val="hybridMultilevel"/>
    <w:tmpl w:val="1CF2C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9F5F90"/>
    <w:multiLevelType w:val="hybridMultilevel"/>
    <w:tmpl w:val="EA60E43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8ED4A56"/>
    <w:multiLevelType w:val="hybridMultilevel"/>
    <w:tmpl w:val="0A804F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F439F"/>
    <w:multiLevelType w:val="hybridMultilevel"/>
    <w:tmpl w:val="B0AAE1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B9014D"/>
    <w:multiLevelType w:val="hybridMultilevel"/>
    <w:tmpl w:val="C764F9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B0C19EC">
      <w:start w:val="3"/>
      <w:numFmt w:val="bullet"/>
      <w:lvlText w:val="–"/>
      <w:lvlJc w:val="left"/>
      <w:pPr>
        <w:ind w:left="4320" w:hanging="360"/>
      </w:pPr>
      <w:rPr>
        <w:rFonts w:ascii="Calibri" w:eastAsiaTheme="minorHAnsi" w:hAnsi="Calibri" w:cstheme="minorBid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F548E"/>
    <w:multiLevelType w:val="hybridMultilevel"/>
    <w:tmpl w:val="07605F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6E840521"/>
    <w:multiLevelType w:val="hybridMultilevel"/>
    <w:tmpl w:val="E3C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26733"/>
    <w:multiLevelType w:val="hybridMultilevel"/>
    <w:tmpl w:val="7324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F43410AA">
      <w:start w:val="1"/>
      <w:numFmt w:val="decimal"/>
      <w:lvlText w:val="%4."/>
      <w:lvlJc w:val="left"/>
      <w:pPr>
        <w:ind w:left="2160" w:hanging="360"/>
      </w:pPr>
      <w:rPr>
        <w:rFonts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782856D5"/>
    <w:multiLevelType w:val="hybridMultilevel"/>
    <w:tmpl w:val="EDE639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5"/>
  </w:num>
  <w:num w:numId="4">
    <w:abstractNumId w:val="0"/>
  </w:num>
  <w:num w:numId="5">
    <w:abstractNumId w:val="7"/>
  </w:num>
  <w:num w:numId="6">
    <w:abstractNumId w:val="20"/>
  </w:num>
  <w:num w:numId="7">
    <w:abstractNumId w:val="9"/>
  </w:num>
  <w:num w:numId="8">
    <w:abstractNumId w:val="11"/>
  </w:num>
  <w:num w:numId="9">
    <w:abstractNumId w:val="21"/>
  </w:num>
  <w:num w:numId="10">
    <w:abstractNumId w:val="8"/>
  </w:num>
  <w:num w:numId="11">
    <w:abstractNumId w:val="14"/>
  </w:num>
  <w:num w:numId="12">
    <w:abstractNumId w:val="13"/>
  </w:num>
  <w:num w:numId="13">
    <w:abstractNumId w:val="17"/>
  </w:num>
  <w:num w:numId="14">
    <w:abstractNumId w:val="3"/>
  </w:num>
  <w:num w:numId="15">
    <w:abstractNumId w:val="4"/>
  </w:num>
  <w:num w:numId="16">
    <w:abstractNumId w:val="22"/>
  </w:num>
  <w:num w:numId="17">
    <w:abstractNumId w:val="1"/>
  </w:num>
  <w:num w:numId="18">
    <w:abstractNumId w:val="6"/>
  </w:num>
  <w:num w:numId="19">
    <w:abstractNumId w:val="19"/>
  </w:num>
  <w:num w:numId="20">
    <w:abstractNumId w:val="23"/>
  </w:num>
  <w:num w:numId="21">
    <w:abstractNumId w:val="18"/>
  </w:num>
  <w:num w:numId="22">
    <w:abstractNumId w:val="2"/>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6B"/>
    <w:rsid w:val="0000031C"/>
    <w:rsid w:val="000450B8"/>
    <w:rsid w:val="00060BE0"/>
    <w:rsid w:val="000765E3"/>
    <w:rsid w:val="00076998"/>
    <w:rsid w:val="0008475A"/>
    <w:rsid w:val="000B4B55"/>
    <w:rsid w:val="000B7125"/>
    <w:rsid w:val="000D69EC"/>
    <w:rsid w:val="00107910"/>
    <w:rsid w:val="001265F1"/>
    <w:rsid w:val="00140169"/>
    <w:rsid w:val="0014164D"/>
    <w:rsid w:val="00175F5A"/>
    <w:rsid w:val="001976BB"/>
    <w:rsid w:val="001B57E2"/>
    <w:rsid w:val="001C2A28"/>
    <w:rsid w:val="001C5564"/>
    <w:rsid w:val="001E3B77"/>
    <w:rsid w:val="0020486E"/>
    <w:rsid w:val="00216841"/>
    <w:rsid w:val="0022485B"/>
    <w:rsid w:val="00287154"/>
    <w:rsid w:val="002975CB"/>
    <w:rsid w:val="003147D4"/>
    <w:rsid w:val="00336AFE"/>
    <w:rsid w:val="00364B49"/>
    <w:rsid w:val="003728BB"/>
    <w:rsid w:val="0037532F"/>
    <w:rsid w:val="0037705F"/>
    <w:rsid w:val="0038392E"/>
    <w:rsid w:val="003872B2"/>
    <w:rsid w:val="003957F5"/>
    <w:rsid w:val="003B774F"/>
    <w:rsid w:val="003C397B"/>
    <w:rsid w:val="003D6C0F"/>
    <w:rsid w:val="003E33D2"/>
    <w:rsid w:val="00455DCE"/>
    <w:rsid w:val="004B130D"/>
    <w:rsid w:val="004B3243"/>
    <w:rsid w:val="005527B0"/>
    <w:rsid w:val="005567D1"/>
    <w:rsid w:val="0056304A"/>
    <w:rsid w:val="005A34BE"/>
    <w:rsid w:val="005A706B"/>
    <w:rsid w:val="005F7566"/>
    <w:rsid w:val="00606C5E"/>
    <w:rsid w:val="00611C8D"/>
    <w:rsid w:val="006138B4"/>
    <w:rsid w:val="00626434"/>
    <w:rsid w:val="00633C37"/>
    <w:rsid w:val="00635227"/>
    <w:rsid w:val="00642C6F"/>
    <w:rsid w:val="006665DE"/>
    <w:rsid w:val="0068496C"/>
    <w:rsid w:val="006A3CC7"/>
    <w:rsid w:val="006F386E"/>
    <w:rsid w:val="00704E8E"/>
    <w:rsid w:val="007317A7"/>
    <w:rsid w:val="00761E12"/>
    <w:rsid w:val="007744B7"/>
    <w:rsid w:val="007A24AC"/>
    <w:rsid w:val="007E585D"/>
    <w:rsid w:val="00805FF5"/>
    <w:rsid w:val="00815999"/>
    <w:rsid w:val="00821C24"/>
    <w:rsid w:val="008479FD"/>
    <w:rsid w:val="00867FF7"/>
    <w:rsid w:val="008B102E"/>
    <w:rsid w:val="008F42AB"/>
    <w:rsid w:val="00951D8E"/>
    <w:rsid w:val="009616E1"/>
    <w:rsid w:val="00A03131"/>
    <w:rsid w:val="00A24A1D"/>
    <w:rsid w:val="00A376D5"/>
    <w:rsid w:val="00A8615F"/>
    <w:rsid w:val="00AB22ED"/>
    <w:rsid w:val="00B01107"/>
    <w:rsid w:val="00B03A7A"/>
    <w:rsid w:val="00B25F6B"/>
    <w:rsid w:val="00B33CB5"/>
    <w:rsid w:val="00B612D9"/>
    <w:rsid w:val="00BA7844"/>
    <w:rsid w:val="00BF2FA5"/>
    <w:rsid w:val="00C15B36"/>
    <w:rsid w:val="00C36FD2"/>
    <w:rsid w:val="00C734C4"/>
    <w:rsid w:val="00C90F0A"/>
    <w:rsid w:val="00C958D9"/>
    <w:rsid w:val="00C97371"/>
    <w:rsid w:val="00CA0A6B"/>
    <w:rsid w:val="00CB1E23"/>
    <w:rsid w:val="00CC45BB"/>
    <w:rsid w:val="00D01EA9"/>
    <w:rsid w:val="00D1462D"/>
    <w:rsid w:val="00D17FBD"/>
    <w:rsid w:val="00D3612B"/>
    <w:rsid w:val="00DC445F"/>
    <w:rsid w:val="00DE404D"/>
    <w:rsid w:val="00DF33CF"/>
    <w:rsid w:val="00E2603F"/>
    <w:rsid w:val="00F122E8"/>
    <w:rsid w:val="00F15AE5"/>
    <w:rsid w:val="00F23B80"/>
    <w:rsid w:val="00F40B72"/>
    <w:rsid w:val="00F578A0"/>
    <w:rsid w:val="00F731E6"/>
    <w:rsid w:val="00F76038"/>
    <w:rsid w:val="00F77DCF"/>
    <w:rsid w:val="00F90D40"/>
    <w:rsid w:val="00F97616"/>
    <w:rsid w:val="00FA3B8D"/>
    <w:rsid w:val="00FB15F9"/>
    <w:rsid w:val="00FC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75543-3E8E-42D5-8A3B-1EFB9360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C6F"/>
    <w:pPr>
      <w:keepNext/>
      <w:keepLines/>
      <w:spacing w:before="240" w:after="0"/>
      <w:outlineLvl w:val="0"/>
    </w:pPr>
    <w:rPr>
      <w:rFonts w:asciiTheme="majorHAnsi" w:eastAsiaTheme="majorEastAsia" w:hAnsiTheme="majorHAnsi" w:cstheme="majorBidi"/>
      <w:b/>
      <w:color w:val="6E9934"/>
      <w:sz w:val="32"/>
      <w:szCs w:val="32"/>
    </w:rPr>
  </w:style>
  <w:style w:type="paragraph" w:styleId="Heading2">
    <w:name w:val="heading 2"/>
    <w:basedOn w:val="Normal"/>
    <w:next w:val="Normal"/>
    <w:link w:val="Heading2Char"/>
    <w:uiPriority w:val="9"/>
    <w:unhideWhenUsed/>
    <w:qFormat/>
    <w:rsid w:val="00642C6F"/>
    <w:pPr>
      <w:keepNext/>
      <w:keepLines/>
      <w:spacing w:before="40" w:after="0"/>
      <w:outlineLvl w:val="1"/>
    </w:pPr>
    <w:rPr>
      <w:rFonts w:asciiTheme="majorHAnsi" w:eastAsiaTheme="majorEastAsia" w:hAnsiTheme="majorHAnsi" w:cstheme="majorBidi"/>
      <w:b/>
      <w:color w:val="D2492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F6B"/>
    <w:pPr>
      <w:ind w:left="720"/>
      <w:contextualSpacing/>
    </w:pPr>
  </w:style>
  <w:style w:type="character" w:styleId="Hyperlink">
    <w:name w:val="Hyperlink"/>
    <w:basedOn w:val="DefaultParagraphFont"/>
    <w:uiPriority w:val="99"/>
    <w:unhideWhenUsed/>
    <w:rsid w:val="002975CB"/>
    <w:rPr>
      <w:color w:val="0000FF" w:themeColor="hyperlink"/>
      <w:u w:val="single"/>
    </w:rPr>
  </w:style>
  <w:style w:type="paragraph" w:styleId="BalloonText">
    <w:name w:val="Balloon Text"/>
    <w:basedOn w:val="Normal"/>
    <w:link w:val="BalloonTextChar"/>
    <w:uiPriority w:val="99"/>
    <w:semiHidden/>
    <w:unhideWhenUsed/>
    <w:rsid w:val="00387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B2"/>
    <w:rPr>
      <w:rFonts w:ascii="Tahoma" w:hAnsi="Tahoma" w:cs="Tahoma"/>
      <w:sz w:val="16"/>
      <w:szCs w:val="16"/>
    </w:rPr>
  </w:style>
  <w:style w:type="paragraph" w:styleId="NormalWeb">
    <w:name w:val="Normal (Web)"/>
    <w:basedOn w:val="Normal"/>
    <w:uiPriority w:val="99"/>
    <w:semiHidden/>
    <w:unhideWhenUsed/>
    <w:rsid w:val="00C36FD2"/>
    <w:rPr>
      <w:rFonts w:ascii="Times New Roman" w:hAnsi="Times New Roman" w:cs="Times New Roman"/>
      <w:sz w:val="24"/>
      <w:szCs w:val="24"/>
    </w:rPr>
  </w:style>
  <w:style w:type="character" w:customStyle="1" w:styleId="Heading1Char">
    <w:name w:val="Heading 1 Char"/>
    <w:basedOn w:val="DefaultParagraphFont"/>
    <w:link w:val="Heading1"/>
    <w:uiPriority w:val="9"/>
    <w:rsid w:val="00642C6F"/>
    <w:rPr>
      <w:rFonts w:asciiTheme="majorHAnsi" w:eastAsiaTheme="majorEastAsia" w:hAnsiTheme="majorHAnsi" w:cstheme="majorBidi"/>
      <w:b/>
      <w:color w:val="6E9934"/>
      <w:sz w:val="32"/>
      <w:szCs w:val="32"/>
    </w:rPr>
  </w:style>
  <w:style w:type="character" w:customStyle="1" w:styleId="Heading2Char">
    <w:name w:val="Heading 2 Char"/>
    <w:basedOn w:val="DefaultParagraphFont"/>
    <w:link w:val="Heading2"/>
    <w:uiPriority w:val="9"/>
    <w:rsid w:val="00642C6F"/>
    <w:rPr>
      <w:rFonts w:asciiTheme="majorHAnsi" w:eastAsiaTheme="majorEastAsia" w:hAnsiTheme="majorHAnsi" w:cstheme="majorBidi"/>
      <w:b/>
      <w:color w:val="D2492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87422">
      <w:bodyDiv w:val="1"/>
      <w:marLeft w:val="0"/>
      <w:marRight w:val="0"/>
      <w:marTop w:val="0"/>
      <w:marBottom w:val="0"/>
      <w:divBdr>
        <w:top w:val="none" w:sz="0" w:space="0" w:color="auto"/>
        <w:left w:val="none" w:sz="0" w:space="0" w:color="auto"/>
        <w:bottom w:val="none" w:sz="0" w:space="0" w:color="auto"/>
        <w:right w:val="none" w:sz="0" w:space="0" w:color="auto"/>
      </w:divBdr>
      <w:divsChild>
        <w:div w:id="215892961">
          <w:marLeft w:val="0"/>
          <w:marRight w:val="0"/>
          <w:marTop w:val="0"/>
          <w:marBottom w:val="0"/>
          <w:divBdr>
            <w:top w:val="none" w:sz="0" w:space="0" w:color="auto"/>
            <w:left w:val="none" w:sz="0" w:space="0" w:color="auto"/>
            <w:bottom w:val="none" w:sz="0" w:space="0" w:color="auto"/>
            <w:right w:val="none" w:sz="0" w:space="0" w:color="auto"/>
          </w:divBdr>
          <w:divsChild>
            <w:div w:id="661543592">
              <w:marLeft w:val="0"/>
              <w:marRight w:val="0"/>
              <w:marTop w:val="0"/>
              <w:marBottom w:val="0"/>
              <w:divBdr>
                <w:top w:val="none" w:sz="0" w:space="0" w:color="auto"/>
                <w:left w:val="none" w:sz="0" w:space="0" w:color="auto"/>
                <w:bottom w:val="none" w:sz="0" w:space="0" w:color="auto"/>
                <w:right w:val="none" w:sz="0" w:space="0" w:color="auto"/>
              </w:divBdr>
              <w:divsChild>
                <w:div w:id="811102027">
                  <w:marLeft w:val="0"/>
                  <w:marRight w:val="0"/>
                  <w:marTop w:val="0"/>
                  <w:marBottom w:val="0"/>
                  <w:divBdr>
                    <w:top w:val="none" w:sz="0" w:space="0" w:color="auto"/>
                    <w:left w:val="none" w:sz="0" w:space="0" w:color="auto"/>
                    <w:bottom w:val="none" w:sz="0" w:space="0" w:color="auto"/>
                    <w:right w:val="none" w:sz="0" w:space="0" w:color="auto"/>
                  </w:divBdr>
                  <w:divsChild>
                    <w:div w:id="828400745">
                      <w:marLeft w:val="0"/>
                      <w:marRight w:val="0"/>
                      <w:marTop w:val="0"/>
                      <w:marBottom w:val="0"/>
                      <w:divBdr>
                        <w:top w:val="none" w:sz="0" w:space="0" w:color="auto"/>
                        <w:left w:val="none" w:sz="0" w:space="0" w:color="auto"/>
                        <w:bottom w:val="none" w:sz="0" w:space="0" w:color="auto"/>
                        <w:right w:val="none" w:sz="0" w:space="0" w:color="auto"/>
                      </w:divBdr>
                      <w:divsChild>
                        <w:div w:id="20477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ointcommiss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ntinuingEd@HHCHealth.org" TargetMode="External"/><Relationship Id="rId12" Type="http://schemas.openxmlformats.org/officeDocument/2006/relationships/hyperlink" Target="http://www.cms.hhs.gov/pq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qualitymeasures.ahrq.gov" TargetMode="External"/><Relationship Id="rId5" Type="http://schemas.openxmlformats.org/officeDocument/2006/relationships/webSettings" Target="webSettings.xml"/><Relationship Id="rId15" Type="http://schemas.openxmlformats.org/officeDocument/2006/relationships/hyperlink" Target="https://www.cms.gov/Medicare/Quality-Initiatives-Patient-Assessment-Instruments/Hospice-Quality-Reporting/Current-Measures.html" TargetMode="External"/><Relationship Id="rId10" Type="http://schemas.openxmlformats.org/officeDocument/2006/relationships/hyperlink" Target="http://www.ncqa.org" TargetMode="External"/><Relationship Id="rId4" Type="http://schemas.openxmlformats.org/officeDocument/2006/relationships/settings" Target="settings.xml"/><Relationship Id="rId9" Type="http://schemas.openxmlformats.org/officeDocument/2006/relationships/hyperlink" Target="http://www.physicianconsortium.org" TargetMode="External"/><Relationship Id="rId14" Type="http://schemas.openxmlformats.org/officeDocument/2006/relationships/hyperlink" Target="https://www.cms.gov/Medicare/Quality-Initiatives-Patient-Assessment-Instruments/Hospice-Quality-Reporting/Current-Mea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BE14-8B2D-4CEF-AB95-E763D408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HHC</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Gartley, Deborah</dc:creator>
  <cp:lastModifiedBy>Gartley, Deborah</cp:lastModifiedBy>
  <cp:revision>7</cp:revision>
  <cp:lastPrinted>2017-12-01T17:35:00Z</cp:lastPrinted>
  <dcterms:created xsi:type="dcterms:W3CDTF">2018-01-05T20:25:00Z</dcterms:created>
  <dcterms:modified xsi:type="dcterms:W3CDTF">2024-05-01T17:57:00Z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1739089005</vt:i4>
  </property>
</Properties>
</file>