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3297" w14:textId="723D2853" w:rsidR="005A6F92" w:rsidRDefault="00730DBE" w:rsidP="00CC6964">
      <w:pPr>
        <w:tabs>
          <w:tab w:val="left" w:pos="1530"/>
          <w:tab w:val="left" w:pos="10058"/>
        </w:tabs>
        <w:ind w:right="-127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4B85" wp14:editId="129BE0AF">
                <wp:simplePos x="0" y="0"/>
                <wp:positionH relativeFrom="column">
                  <wp:posOffset>971550</wp:posOffset>
                </wp:positionH>
                <wp:positionV relativeFrom="paragraph">
                  <wp:posOffset>57150</wp:posOffset>
                </wp:positionV>
                <wp:extent cx="5935980" cy="701040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98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C8627" w14:textId="77777777" w:rsidR="00730DBE" w:rsidRPr="00730DBE" w:rsidRDefault="00850F95" w:rsidP="00850F95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</w:pPr>
                            <w:r w:rsidRPr="00730DBE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  <w:t>H</w:t>
                            </w:r>
                            <w:r w:rsidRPr="00730DBE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  <w:t xml:space="preserve">artford Hospital </w:t>
                            </w:r>
                          </w:p>
                          <w:p w14:paraId="4E90216C" w14:textId="2E633BF8" w:rsidR="00850F95" w:rsidRPr="00730DBE" w:rsidRDefault="00850F95" w:rsidP="00850F95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</w:pPr>
                            <w:r w:rsidRPr="00730DBE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  <w:t>D</w:t>
                            </w:r>
                            <w:r w:rsidRPr="00730DBE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40"/>
                                <w:szCs w:val="19"/>
                              </w:rPr>
                              <w:t xml:space="preserve">epartment of Surgery </w:t>
                            </w:r>
                          </w:p>
                          <w:p w14:paraId="5BE89B9D" w14:textId="77777777" w:rsidR="00850F95" w:rsidRPr="00C84019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0098C3"/>
                                <w:sz w:val="18"/>
                                <w:szCs w:val="19"/>
                              </w:rPr>
                            </w:pPr>
                          </w:p>
                          <w:p w14:paraId="084DC652" w14:textId="77777777" w:rsidR="00850F95" w:rsidRPr="00850F95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2492A"/>
                                <w:sz w:val="60"/>
                                <w:szCs w:val="60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noProof/>
                                <w:color w:val="D2492A"/>
                                <w:sz w:val="60"/>
                                <w:szCs w:val="60"/>
                              </w:rPr>
                              <w:t>High Sensitivity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color w:val="D2492A"/>
                                <w:sz w:val="60"/>
                                <w:szCs w:val="60"/>
                              </w:rPr>
                              <w:t xml:space="preserve"> Troponin: Here We Go Again! </w:t>
                            </w:r>
                          </w:p>
                          <w:p w14:paraId="30A8602C" w14:textId="2ABDDAB5" w:rsidR="00850F95" w:rsidRPr="00850F95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D2492A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i/>
                                <w:color w:val="D2492A"/>
                                <w:sz w:val="40"/>
                              </w:rPr>
                              <w:t>(Surgery Edition)</w:t>
                            </w:r>
                          </w:p>
                          <w:p w14:paraId="467E46BC" w14:textId="77777777" w:rsidR="00850F95" w:rsidRPr="00B93FCE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6"/>
                                <w:szCs w:val="12"/>
                              </w:rPr>
                            </w:pPr>
                          </w:p>
                          <w:p w14:paraId="77EEC396" w14:textId="77777777" w:rsidR="00850F95" w:rsidRDefault="00850F95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</w:p>
                          <w:p w14:paraId="756C7076" w14:textId="77777777" w:rsidR="00850F95" w:rsidRPr="00850F95" w:rsidRDefault="00850F95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proofErr w:type="gramStart"/>
                            <w:r w:rsidRPr="00850F95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12"/>
                              </w:rPr>
                              <w:t>presented</w:t>
                            </w:r>
                            <w:proofErr w:type="gramEnd"/>
                            <w:r w:rsidRPr="00850F95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12"/>
                              </w:rPr>
                              <w:t xml:space="preserve"> by</w:t>
                            </w:r>
                          </w:p>
                          <w:p w14:paraId="3DDE473D" w14:textId="77777777" w:rsidR="00850F95" w:rsidRDefault="00850F95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</w:p>
                          <w:p w14:paraId="17475E39" w14:textId="77777777" w:rsidR="00850F95" w:rsidRPr="00850F95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2492A"/>
                                <w:sz w:val="60"/>
                                <w:szCs w:val="60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noProof/>
                                <w:color w:val="D2492A"/>
                                <w:sz w:val="60"/>
                                <w:szCs w:val="60"/>
                              </w:rPr>
                              <w:t>William Lane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color w:val="D2492A"/>
                                <w:sz w:val="60"/>
                                <w:szCs w:val="60"/>
                              </w:rPr>
                              <w:t xml:space="preserve"> Duvall, MD</w:t>
                            </w:r>
                          </w:p>
                          <w:p w14:paraId="27F66515" w14:textId="25587206" w:rsidR="00850F95" w:rsidRPr="00CD4007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</w:pPr>
                            <w:r w:rsidRPr="00CD4007"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  <w:t>Cardiologist</w:t>
                            </w:r>
                            <w:r w:rsidR="00CD4007" w:rsidRPr="00CD4007"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  <w:t>, Heart and Vascular Institute</w:t>
                            </w:r>
                          </w:p>
                          <w:p w14:paraId="3290AF32" w14:textId="77777777" w:rsidR="00850F95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D2492A"/>
                                <w:sz w:val="36"/>
                              </w:rPr>
                            </w:pPr>
                          </w:p>
                          <w:p w14:paraId="739DDF76" w14:textId="684ABF85" w:rsidR="00850F95" w:rsidRPr="00850F95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19"/>
                              </w:rPr>
                              <w:t xml:space="preserve">Friday, 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  <w:t>June 25, 2021</w:t>
                            </w:r>
                          </w:p>
                          <w:p w14:paraId="0A92AAF4" w14:textId="2374F41C" w:rsidR="00850F95" w:rsidRPr="00850F95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19"/>
                              </w:rPr>
                              <w:t>6:45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  <w:t xml:space="preserve"> AM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  <w:t xml:space="preserve"> – 7:45 AM</w:t>
                            </w:r>
                          </w:p>
                          <w:p w14:paraId="37B51A7F" w14:textId="77777777" w:rsidR="00850F95" w:rsidRPr="00850F95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32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32"/>
                              </w:rPr>
                              <w:t>Location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39C65B65" w14:textId="77777777" w:rsidR="00850F95" w:rsidRPr="00E961FE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AD02B1" w14:textId="77777777" w:rsidR="00850F95" w:rsidRPr="00850F95" w:rsidRDefault="00850F95" w:rsidP="00850F95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b/>
                                <w:sz w:val="28"/>
                                <w:szCs w:val="26"/>
                              </w:rPr>
                              <w:t>Learning Objectives:</w:t>
                            </w:r>
                            <w:r w:rsidRPr="00850F95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850F95"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  <w:t xml:space="preserve">As a result of participating in this </w:t>
                            </w:r>
                            <w:r w:rsidRPr="00850F95">
                              <w:rPr>
                                <w:rFonts w:ascii="Verdana" w:hAnsi="Verdana"/>
                                <w:i/>
                                <w:noProof/>
                                <w:sz w:val="28"/>
                                <w:szCs w:val="26"/>
                              </w:rPr>
                              <w:t>Live Activity</w:t>
                            </w:r>
                            <w:r w:rsidRPr="00850F95"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  <w:t>, participants should be able to:</w:t>
                            </w:r>
                          </w:p>
                          <w:p w14:paraId="4D4D0157" w14:textId="77777777" w:rsidR="00850F95" w:rsidRPr="00850F95" w:rsidRDefault="00850F95" w:rsidP="00850F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i/>
                                <w:noProof/>
                                <w:sz w:val="28"/>
                                <w:szCs w:val="26"/>
                              </w:rPr>
                              <w:t>Define</w:t>
                            </w:r>
                            <w:r w:rsidRPr="00850F95"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  <w:t xml:space="preserve"> high-sensitivity troponin and the “normal” range</w:t>
                            </w:r>
                          </w:p>
                          <w:p w14:paraId="1E39338F" w14:textId="77777777" w:rsidR="00850F95" w:rsidRPr="00850F95" w:rsidRDefault="00850F95" w:rsidP="00850F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  <w:t>Review the protocols for ruling out Acute Coronary Syndrome</w:t>
                            </w:r>
                          </w:p>
                          <w:p w14:paraId="137BBD55" w14:textId="77777777" w:rsidR="00850F95" w:rsidRPr="00850F95" w:rsidRDefault="00850F95" w:rsidP="00850F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</w:pPr>
                            <w:r w:rsidRPr="00850F95">
                              <w:rPr>
                                <w:rFonts w:ascii="Verdana" w:hAnsi="Verdana"/>
                                <w:i/>
                                <w:sz w:val="28"/>
                                <w:szCs w:val="26"/>
                              </w:rPr>
                              <w:t>Identify other causes of elevated high-sensitivity troponin T</w:t>
                            </w:r>
                          </w:p>
                          <w:p w14:paraId="0D1B2B31" w14:textId="77777777" w:rsidR="00850F95" w:rsidRPr="00C93D3E" w:rsidRDefault="00850F95" w:rsidP="00850F95">
                            <w:pPr>
                              <w:jc w:val="center"/>
                              <w:rPr>
                                <w:rFonts w:ascii="Verdana" w:hAnsi="Verdana"/>
                                <w:color w:val="D2492A"/>
                                <w:sz w:val="28"/>
                              </w:rPr>
                            </w:pPr>
                          </w:p>
                          <w:p w14:paraId="261DF910" w14:textId="35203BF1" w:rsidR="00805EEA" w:rsidRPr="004F67A3" w:rsidRDefault="00805EEA" w:rsidP="005A263B">
                            <w:pPr>
                              <w:ind w:left="-90" w:right="72"/>
                              <w:rPr>
                                <w:rFonts w:ascii="Verdana" w:hAnsi="Verdana"/>
                                <w:b/>
                                <w:color w:val="70993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4B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5pt;margin-top:4.5pt;width:467.4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" filled="f" stroked="f">
                <v:path arrowok="t"/>
                <v:textbox>
                  <w:txbxContent>
                    <w:p w14:paraId="106C8627" w14:textId="77777777" w:rsidR="00730DBE" w:rsidRPr="00730DBE" w:rsidRDefault="00850F95" w:rsidP="00850F95">
                      <w:pPr>
                        <w:spacing w:line="276" w:lineRule="auto"/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</w:pPr>
                      <w:r w:rsidRPr="00730DBE"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  <w:t>H</w:t>
                      </w:r>
                      <w:r w:rsidRPr="00730DBE"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  <w:t xml:space="preserve">artford Hospital </w:t>
                      </w:r>
                    </w:p>
                    <w:p w14:paraId="4E90216C" w14:textId="2E633BF8" w:rsidR="00850F95" w:rsidRPr="00730DBE" w:rsidRDefault="00850F95" w:rsidP="00850F95">
                      <w:pPr>
                        <w:spacing w:line="276" w:lineRule="auto"/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</w:pPr>
                      <w:r w:rsidRPr="00730DBE"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  <w:t>D</w:t>
                      </w:r>
                      <w:r w:rsidRPr="00730DBE">
                        <w:rPr>
                          <w:rFonts w:ascii="Verdana" w:hAnsi="Verdana"/>
                          <w:b/>
                          <w:noProof/>
                          <w:color w:val="6E9835"/>
                          <w:sz w:val="40"/>
                          <w:szCs w:val="19"/>
                        </w:rPr>
                        <w:t xml:space="preserve">epartment of Surgery </w:t>
                      </w:r>
                    </w:p>
                    <w:p w14:paraId="5BE89B9D" w14:textId="77777777" w:rsidR="00850F95" w:rsidRPr="00C84019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0098C3"/>
                          <w:sz w:val="18"/>
                          <w:szCs w:val="19"/>
                        </w:rPr>
                      </w:pPr>
                    </w:p>
                    <w:p w14:paraId="084DC652" w14:textId="77777777" w:rsidR="00850F95" w:rsidRPr="00850F95" w:rsidRDefault="00850F95" w:rsidP="00850F95">
                      <w:pPr>
                        <w:jc w:val="center"/>
                        <w:rPr>
                          <w:rFonts w:ascii="Verdana" w:hAnsi="Verdana"/>
                          <w:b/>
                          <w:color w:val="D2492A"/>
                          <w:sz w:val="60"/>
                          <w:szCs w:val="60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noProof/>
                          <w:color w:val="D2492A"/>
                          <w:sz w:val="60"/>
                          <w:szCs w:val="60"/>
                        </w:rPr>
                        <w:t>High Sensitivity</w:t>
                      </w:r>
                      <w:r w:rsidRPr="00850F95">
                        <w:rPr>
                          <w:rFonts w:ascii="Verdana" w:hAnsi="Verdana"/>
                          <w:b/>
                          <w:color w:val="D2492A"/>
                          <w:sz w:val="60"/>
                          <w:szCs w:val="60"/>
                        </w:rPr>
                        <w:t xml:space="preserve"> Troponin: Here We Go Again! </w:t>
                      </w:r>
                    </w:p>
                    <w:p w14:paraId="30A8602C" w14:textId="2ABDDAB5" w:rsidR="00850F95" w:rsidRPr="00850F95" w:rsidRDefault="00850F95" w:rsidP="00850F95">
                      <w:pPr>
                        <w:jc w:val="center"/>
                        <w:rPr>
                          <w:rFonts w:ascii="Verdana" w:hAnsi="Verdana"/>
                          <w:i/>
                          <w:color w:val="D2492A"/>
                        </w:rPr>
                      </w:pPr>
                      <w:r w:rsidRPr="00850F95">
                        <w:rPr>
                          <w:rFonts w:ascii="Verdana" w:hAnsi="Verdana"/>
                          <w:i/>
                          <w:color w:val="D2492A"/>
                          <w:sz w:val="40"/>
                        </w:rPr>
                        <w:t>(Surgery Edition)</w:t>
                      </w:r>
                    </w:p>
                    <w:p w14:paraId="467E46BC" w14:textId="77777777" w:rsidR="00850F95" w:rsidRPr="00B93FCE" w:rsidRDefault="00850F95" w:rsidP="00850F9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6"/>
                          <w:szCs w:val="12"/>
                        </w:rPr>
                      </w:pPr>
                    </w:p>
                    <w:p w14:paraId="77EEC396" w14:textId="77777777" w:rsidR="00850F95" w:rsidRDefault="00850F95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2"/>
                        </w:rPr>
                      </w:pPr>
                    </w:p>
                    <w:p w14:paraId="756C7076" w14:textId="77777777" w:rsidR="00850F95" w:rsidRPr="00850F95" w:rsidRDefault="00850F95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12"/>
                        </w:rPr>
                      </w:pPr>
                      <w:proofErr w:type="gramStart"/>
                      <w:r w:rsidRPr="00850F95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12"/>
                        </w:rPr>
                        <w:t>presented</w:t>
                      </w:r>
                      <w:proofErr w:type="gramEnd"/>
                      <w:r w:rsidRPr="00850F95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12"/>
                        </w:rPr>
                        <w:t xml:space="preserve"> by</w:t>
                      </w:r>
                    </w:p>
                    <w:p w14:paraId="3DDE473D" w14:textId="77777777" w:rsidR="00850F95" w:rsidRDefault="00850F95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2"/>
                        </w:rPr>
                      </w:pPr>
                    </w:p>
                    <w:p w14:paraId="17475E39" w14:textId="77777777" w:rsidR="00850F95" w:rsidRPr="00850F95" w:rsidRDefault="00850F95" w:rsidP="00850F95">
                      <w:pPr>
                        <w:jc w:val="center"/>
                        <w:rPr>
                          <w:rFonts w:ascii="Verdana" w:hAnsi="Verdana"/>
                          <w:b/>
                          <w:color w:val="D2492A"/>
                          <w:sz w:val="60"/>
                          <w:szCs w:val="60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noProof/>
                          <w:color w:val="D2492A"/>
                          <w:sz w:val="60"/>
                          <w:szCs w:val="60"/>
                        </w:rPr>
                        <w:t>William Lane</w:t>
                      </w:r>
                      <w:r w:rsidRPr="00850F95">
                        <w:rPr>
                          <w:rFonts w:ascii="Verdana" w:hAnsi="Verdana"/>
                          <w:b/>
                          <w:color w:val="D2492A"/>
                          <w:sz w:val="60"/>
                          <w:szCs w:val="60"/>
                        </w:rPr>
                        <w:t xml:space="preserve"> Duvall, MD</w:t>
                      </w:r>
                    </w:p>
                    <w:p w14:paraId="27F66515" w14:textId="25587206" w:rsidR="00850F95" w:rsidRPr="00CD4007" w:rsidRDefault="00850F95" w:rsidP="00850F95">
                      <w:pPr>
                        <w:jc w:val="center"/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</w:pPr>
                      <w:r w:rsidRPr="00CD4007"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  <w:t>Cardiologist</w:t>
                      </w:r>
                      <w:r w:rsidR="00CD4007" w:rsidRPr="00CD4007"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  <w:t>, Heart and Vascular Institute</w:t>
                      </w:r>
                    </w:p>
                    <w:p w14:paraId="3290AF32" w14:textId="77777777" w:rsidR="00850F95" w:rsidRDefault="00850F95" w:rsidP="00850F95">
                      <w:pPr>
                        <w:jc w:val="center"/>
                        <w:rPr>
                          <w:rFonts w:ascii="Verdana" w:hAnsi="Verdana"/>
                          <w:i/>
                          <w:color w:val="D2492A"/>
                          <w:sz w:val="36"/>
                        </w:rPr>
                      </w:pPr>
                    </w:p>
                    <w:p w14:paraId="739DDF76" w14:textId="684ABF85" w:rsidR="00850F95" w:rsidRPr="00850F95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noProof/>
                          <w:sz w:val="40"/>
                          <w:szCs w:val="19"/>
                        </w:rPr>
                        <w:t xml:space="preserve">Friday, </w:t>
                      </w:r>
                      <w:r w:rsidRPr="00850F95"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  <w:t>June 25, 2021</w:t>
                      </w:r>
                    </w:p>
                    <w:p w14:paraId="0A92AAF4" w14:textId="2374F41C" w:rsidR="00850F95" w:rsidRPr="00850F95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noProof/>
                          <w:sz w:val="40"/>
                          <w:szCs w:val="19"/>
                        </w:rPr>
                        <w:t>6:45</w:t>
                      </w:r>
                      <w:r w:rsidRPr="00850F95"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  <w:t xml:space="preserve"> AM</w:t>
                      </w:r>
                      <w:r w:rsidRPr="00850F95"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  <w:t xml:space="preserve"> – 7:45 AM</w:t>
                      </w:r>
                    </w:p>
                    <w:p w14:paraId="37B51A7F" w14:textId="77777777" w:rsidR="00850F95" w:rsidRPr="00850F95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32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noProof/>
                          <w:sz w:val="40"/>
                          <w:szCs w:val="32"/>
                        </w:rPr>
                        <w:t>Location</w:t>
                      </w:r>
                      <w:r w:rsidRPr="00850F95">
                        <w:rPr>
                          <w:rFonts w:ascii="Verdana" w:hAnsi="Verdana"/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  <w:p w14:paraId="39C65B65" w14:textId="77777777" w:rsidR="00850F95" w:rsidRPr="00E961FE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09AD02B1" w14:textId="77777777" w:rsidR="00850F95" w:rsidRPr="00850F95" w:rsidRDefault="00850F95" w:rsidP="00850F95">
                      <w:pPr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</w:pPr>
                      <w:r w:rsidRPr="00850F95">
                        <w:rPr>
                          <w:rFonts w:ascii="Verdana" w:hAnsi="Verdana"/>
                          <w:b/>
                          <w:sz w:val="28"/>
                          <w:szCs w:val="26"/>
                        </w:rPr>
                        <w:t>Learning Objectives:</w:t>
                      </w:r>
                      <w:r w:rsidRPr="00850F95">
                        <w:rPr>
                          <w:rFonts w:ascii="Verdana" w:hAnsi="Verdana"/>
                          <w:sz w:val="28"/>
                          <w:szCs w:val="26"/>
                        </w:rPr>
                        <w:t xml:space="preserve">  </w:t>
                      </w:r>
                      <w:r w:rsidRPr="00850F95"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  <w:t xml:space="preserve">As a result of participating in this </w:t>
                      </w:r>
                      <w:r w:rsidRPr="00850F95">
                        <w:rPr>
                          <w:rFonts w:ascii="Verdana" w:hAnsi="Verdana"/>
                          <w:i/>
                          <w:noProof/>
                          <w:sz w:val="28"/>
                          <w:szCs w:val="26"/>
                        </w:rPr>
                        <w:t>Live Activity</w:t>
                      </w:r>
                      <w:r w:rsidRPr="00850F95"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  <w:t>, participants should be able to:</w:t>
                      </w:r>
                    </w:p>
                    <w:p w14:paraId="4D4D0157" w14:textId="77777777" w:rsidR="00850F95" w:rsidRPr="00850F95" w:rsidRDefault="00850F95" w:rsidP="00850F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</w:pPr>
                      <w:r w:rsidRPr="00850F95">
                        <w:rPr>
                          <w:rFonts w:ascii="Verdana" w:hAnsi="Verdana"/>
                          <w:i/>
                          <w:noProof/>
                          <w:sz w:val="28"/>
                          <w:szCs w:val="26"/>
                        </w:rPr>
                        <w:t>Define</w:t>
                      </w:r>
                      <w:r w:rsidRPr="00850F95"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  <w:t xml:space="preserve"> high-sensitivity troponin and the “normal” range</w:t>
                      </w:r>
                    </w:p>
                    <w:p w14:paraId="1E39338F" w14:textId="77777777" w:rsidR="00850F95" w:rsidRPr="00850F95" w:rsidRDefault="00850F95" w:rsidP="00850F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</w:pPr>
                      <w:r w:rsidRPr="00850F95"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  <w:t>Review the protocols for ruling out Acute Coronary Syndrome</w:t>
                      </w:r>
                    </w:p>
                    <w:p w14:paraId="137BBD55" w14:textId="77777777" w:rsidR="00850F95" w:rsidRPr="00850F95" w:rsidRDefault="00850F95" w:rsidP="00850F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</w:pPr>
                      <w:r w:rsidRPr="00850F95">
                        <w:rPr>
                          <w:rFonts w:ascii="Verdana" w:hAnsi="Verdana"/>
                          <w:i/>
                          <w:sz w:val="28"/>
                          <w:szCs w:val="26"/>
                        </w:rPr>
                        <w:t>Identify other causes of elevated high-sensitivity troponin T</w:t>
                      </w:r>
                    </w:p>
                    <w:p w14:paraId="0D1B2B31" w14:textId="77777777" w:rsidR="00850F95" w:rsidRPr="00C93D3E" w:rsidRDefault="00850F95" w:rsidP="00850F95">
                      <w:pPr>
                        <w:jc w:val="center"/>
                        <w:rPr>
                          <w:rFonts w:ascii="Verdana" w:hAnsi="Verdana"/>
                          <w:color w:val="D2492A"/>
                          <w:sz w:val="28"/>
                        </w:rPr>
                      </w:pPr>
                    </w:p>
                    <w:p w14:paraId="261DF910" w14:textId="35203BF1" w:rsidR="00805EEA" w:rsidRPr="004F67A3" w:rsidRDefault="00805EEA" w:rsidP="005A263B">
                      <w:pPr>
                        <w:ind w:left="-90" w:right="72"/>
                        <w:rPr>
                          <w:rFonts w:ascii="Verdana" w:hAnsi="Verdana"/>
                          <w:b/>
                          <w:color w:val="709934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F9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DE385" wp14:editId="094034FC">
                <wp:simplePos x="0" y="0"/>
                <wp:positionH relativeFrom="margin">
                  <wp:posOffset>5019675</wp:posOffset>
                </wp:positionH>
                <wp:positionV relativeFrom="paragraph">
                  <wp:posOffset>7132955</wp:posOffset>
                </wp:positionV>
                <wp:extent cx="1651000" cy="1092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86B9" w14:textId="77777777" w:rsidR="00850F95" w:rsidRDefault="00850F95" w:rsidP="00850F95">
                            <w:r>
                              <w:rPr>
                                <w:rFonts w:ascii="Verdana" w:eastAsia="Times New Roman" w:hAnsi="Verdana"/>
                                <w:b/>
                                <w:noProof/>
                                <w:sz w:val="16"/>
                                <w:szCs w:val="14"/>
                                <w:lang w:eastAsia="en-US"/>
                              </w:rPr>
                              <w:drawing>
                                <wp:inline distT="0" distB="0" distL="0" distR="0" wp14:anchorId="7B0E6DB3" wp14:editId="73936E06">
                                  <wp:extent cx="1456460" cy="998855"/>
                                  <wp:effectExtent l="0" t="0" r="0" b="0"/>
                                  <wp:docPr id="3" name="Picture 3" descr="C:\Users\dgartley\AppData\Local\Microsoft\Windows\INetCache\Content.Word\Jointly_Accredited_Provider_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gartley\AppData\Local\Microsoft\Windows\INetCache\Content.Word\Jointly_Accredited_Provider_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369" cy="1015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E385" id="Text Box 2" o:spid="_x0000_s1027" type="#_x0000_t202" style="position:absolute;margin-left:395.25pt;margin-top:561.65pt;width:130pt;height: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" stroked="f">
                <v:textbox>
                  <w:txbxContent>
                    <w:p w14:paraId="7C0586B9" w14:textId="77777777" w:rsidR="00850F95" w:rsidRDefault="00850F95" w:rsidP="00850F95">
                      <w:r>
                        <w:rPr>
                          <w:rFonts w:ascii="Verdana" w:eastAsia="Times New Roman" w:hAnsi="Verdana"/>
                          <w:b/>
                          <w:noProof/>
                          <w:sz w:val="16"/>
                          <w:szCs w:val="14"/>
                          <w:lang w:eastAsia="en-US"/>
                        </w:rPr>
                        <w:drawing>
                          <wp:inline distT="0" distB="0" distL="0" distR="0" wp14:anchorId="7B0E6DB3" wp14:editId="73936E06">
                            <wp:extent cx="1456460" cy="998855"/>
                            <wp:effectExtent l="0" t="0" r="0" b="0"/>
                            <wp:docPr id="3" name="Picture 3" descr="C:\Users\dgartley\AppData\Local\Microsoft\Windows\INetCache\Content.Word\Jointly_Accredited_Provider_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gartley\AppData\Local\Microsoft\Windows\INetCache\Content.Word\Jointly_Accredited_Provider_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369" cy="1015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0AC">
        <w:rPr>
          <w:noProof/>
          <w:lang w:eastAsia="en-US"/>
        </w:rPr>
        <w:drawing>
          <wp:inline distT="0" distB="0" distL="0" distR="0" wp14:anchorId="1DEE1D49" wp14:editId="78B7697A">
            <wp:extent cx="1028700" cy="91440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IPE ART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7" r="25833"/>
                    <a:stretch/>
                  </pic:blipFill>
                  <pic:spPr bwMode="auto">
                    <a:xfrm>
                      <a:off x="0" y="0"/>
                      <a:ext cx="10287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466">
        <w:t xml:space="preserve"> </w:t>
      </w:r>
      <w:r w:rsidR="007D570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39" behindDoc="1" locked="1" layoutInCell="1" allowOverlap="1" wp14:anchorId="68A8CD57" wp14:editId="5F7A630C">
                <wp:simplePos x="0" y="0"/>
                <wp:positionH relativeFrom="column">
                  <wp:posOffset>1028700</wp:posOffset>
                </wp:positionH>
                <wp:positionV relativeFrom="page">
                  <wp:posOffset>7581900</wp:posOffset>
                </wp:positionV>
                <wp:extent cx="3909060" cy="2169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4260B" w14:textId="77777777" w:rsidR="007D5704" w:rsidRPr="00850F95" w:rsidRDefault="007D5704" w:rsidP="007D5704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4"/>
                              </w:rPr>
                            </w:pPr>
                            <w:r w:rsidRPr="00850F95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4"/>
                              </w:rPr>
                              <w:t>Financial</w:t>
                            </w:r>
                            <w:r w:rsidRPr="00850F95">
                              <w:rPr>
                                <w:rFonts w:ascii="Verdana" w:hAnsi="Verdana"/>
                                <w:b/>
                                <w:sz w:val="18"/>
                                <w:szCs w:val="14"/>
                              </w:rPr>
                              <w:t xml:space="preserve"> Disclosure:  </w:t>
                            </w:r>
                            <w:r w:rsidRPr="00850F95">
                              <w:rPr>
                                <w:rFonts w:ascii="Verdana" w:hAnsi="Verdana"/>
                                <w:sz w:val="18"/>
                                <w:szCs w:val="14"/>
                              </w:rPr>
                              <w:t xml:space="preserve">The speakers, planners, and directors of this event have no financial conflicts of interest in regards to the content of this program.  </w:t>
                            </w:r>
                          </w:p>
                          <w:p w14:paraId="6B6D2F5A" w14:textId="6B3C5297" w:rsidR="007D5704" w:rsidRPr="00850F95" w:rsidRDefault="007D5704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</w:pPr>
                            <w:r w:rsidRPr="00850F95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4"/>
                              </w:rPr>
                              <w:t>Commercial Support:</w:t>
                            </w:r>
                            <w:r w:rsidRP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 xml:space="preserve">  There is no commercial support for this activity</w:t>
                            </w:r>
                            <w:r w:rsid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14:paraId="061B37F2" w14:textId="1E283A35" w:rsidR="005A263B" w:rsidRPr="00850F95" w:rsidRDefault="005A263B" w:rsidP="005A263B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</w:pPr>
                            <w:r w:rsidRPr="00850F95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4"/>
                              </w:rPr>
                              <w:t>Continuing Medical Education Accreditation and Designation</w:t>
                            </w:r>
                            <w:r w:rsidR="00850F95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4"/>
                              </w:rPr>
                              <w:t xml:space="preserve"> Statements</w:t>
                            </w:r>
                            <w:r w:rsidRPr="00850F95">
                              <w:rPr>
                                <w:rFonts w:ascii="Verdana" w:eastAsia="Times New Roman" w:hAnsi="Verdana"/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  <w:r w:rsidRP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 xml:space="preserve">  Hartford Healthcare is accredited by the Connecticut State Medical Society to provide continuing medical education for physicians.  Hartford Healthcare designates this live activity for a maximum of </w:t>
                            </w:r>
                            <w:r w:rsidR="00850F95" w:rsidRPr="00850F95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8"/>
                                <w:szCs w:val="14"/>
                              </w:rPr>
                              <w:t>1.00</w:t>
                            </w:r>
                            <w:r w:rsidRPr="00850F95">
                              <w:rPr>
                                <w:rFonts w:ascii="Verdana" w:eastAsia="Times New Roman" w:hAnsi="Verdana"/>
                                <w:color w:val="0098C3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850F95"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14"/>
                              </w:rPr>
                              <w:t>AMA PRA Category 1 credit(s</w:t>
                            </w:r>
                            <w:proofErr w:type="gramStart"/>
                            <w:r w:rsidRPr="00850F95"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14"/>
                              </w:rPr>
                              <w:t>)™</w:t>
                            </w:r>
                            <w:proofErr w:type="gramEnd"/>
                            <w:r w:rsidRPr="00850F95"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14"/>
                              </w:rPr>
                              <w:t>.</w:t>
                            </w:r>
                            <w:r w:rsidRP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 xml:space="preserve">  Physicians should only claim credit commensurate with the extent of their participation in the activity.</w:t>
                            </w:r>
                            <w:r w:rsidR="00850F95" w:rsidRP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 xml:space="preserve">  This activity is approved for </w:t>
                            </w:r>
                            <w:r w:rsidR="00850F95" w:rsidRPr="00850F95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8"/>
                                <w:szCs w:val="14"/>
                              </w:rPr>
                              <w:t>1.00</w:t>
                            </w:r>
                            <w:r w:rsidR="00850F95" w:rsidRPr="00850F95">
                              <w:rPr>
                                <w:rFonts w:ascii="Verdana" w:eastAsia="Times New Roman" w:hAnsi="Verdana"/>
                                <w:color w:val="0098C3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850F95" w:rsidRPr="00850F95">
                              <w:rPr>
                                <w:rFonts w:ascii="Verdana" w:eastAsia="Times New Roman" w:hAnsi="Verdana"/>
                                <w:sz w:val="18"/>
                                <w:szCs w:val="14"/>
                              </w:rPr>
                              <w:t>ANCC contact hour.</w:t>
                            </w:r>
                          </w:p>
                          <w:p w14:paraId="5E8CDC67" w14:textId="77777777" w:rsidR="005A263B" w:rsidRPr="00787234" w:rsidRDefault="005A263B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6"/>
                                <w:szCs w:val="14"/>
                              </w:rPr>
                            </w:pPr>
                          </w:p>
                          <w:p w14:paraId="56BE6EEE" w14:textId="77777777" w:rsidR="007D5704" w:rsidRPr="00AC4040" w:rsidRDefault="007D5704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8"/>
                                <w:szCs w:val="14"/>
                              </w:rPr>
                            </w:pPr>
                          </w:p>
                          <w:p w14:paraId="73473670" w14:textId="77777777" w:rsidR="007D5704" w:rsidRPr="00787234" w:rsidRDefault="007D5704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CD57" id="_x0000_s1028" type="#_x0000_t202" style="position:absolute;margin-left:81pt;margin-top:597pt;width:307.8pt;height:170.8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WhQ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" stroked="f">
                <v:textbox>
                  <w:txbxContent>
                    <w:p w14:paraId="4934260B" w14:textId="77777777" w:rsidR="007D5704" w:rsidRPr="00850F95" w:rsidRDefault="007D5704" w:rsidP="007D5704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4"/>
                        </w:rPr>
                      </w:pPr>
                      <w:r w:rsidRPr="00850F95">
                        <w:rPr>
                          <w:rFonts w:ascii="Verdana" w:eastAsia="Times New Roman" w:hAnsi="Verdana"/>
                          <w:b/>
                          <w:sz w:val="18"/>
                          <w:szCs w:val="14"/>
                        </w:rPr>
                        <w:t>Financial</w:t>
                      </w:r>
                      <w:r w:rsidRPr="00850F95">
                        <w:rPr>
                          <w:rFonts w:ascii="Verdana" w:hAnsi="Verdana"/>
                          <w:b/>
                          <w:sz w:val="18"/>
                          <w:szCs w:val="14"/>
                        </w:rPr>
                        <w:t xml:space="preserve"> Disclosure:  </w:t>
                      </w:r>
                      <w:r w:rsidRPr="00850F95">
                        <w:rPr>
                          <w:rFonts w:ascii="Verdana" w:hAnsi="Verdana"/>
                          <w:sz w:val="18"/>
                          <w:szCs w:val="14"/>
                        </w:rPr>
                        <w:t xml:space="preserve">The speakers, planners, and directors of this event have no financial conflicts of interest in regards to the content of this program.  </w:t>
                      </w:r>
                    </w:p>
                    <w:p w14:paraId="6B6D2F5A" w14:textId="6B3C5297" w:rsidR="007D5704" w:rsidRPr="00850F95" w:rsidRDefault="007D5704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</w:pPr>
                      <w:r w:rsidRPr="00850F95">
                        <w:rPr>
                          <w:rFonts w:ascii="Verdana" w:eastAsia="Times New Roman" w:hAnsi="Verdana"/>
                          <w:b/>
                          <w:sz w:val="18"/>
                          <w:szCs w:val="14"/>
                        </w:rPr>
                        <w:t>Commercial Support:</w:t>
                      </w:r>
                      <w:r w:rsidRP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 xml:space="preserve">  There is no commercial support for this activity</w:t>
                      </w:r>
                      <w:r w:rsid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>.</w:t>
                      </w:r>
                    </w:p>
                    <w:p w14:paraId="061B37F2" w14:textId="1E283A35" w:rsidR="005A263B" w:rsidRPr="00850F95" w:rsidRDefault="005A263B" w:rsidP="005A263B">
                      <w:pPr>
                        <w:spacing w:line="276" w:lineRule="auto"/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</w:pPr>
                      <w:r w:rsidRPr="00850F95">
                        <w:rPr>
                          <w:rFonts w:ascii="Verdana" w:eastAsia="Times New Roman" w:hAnsi="Verdana"/>
                          <w:b/>
                          <w:sz w:val="18"/>
                          <w:szCs w:val="14"/>
                        </w:rPr>
                        <w:t>Continuing Medical Education Accreditation and Designation</w:t>
                      </w:r>
                      <w:r w:rsidR="00850F95">
                        <w:rPr>
                          <w:rFonts w:ascii="Verdana" w:eastAsia="Times New Roman" w:hAnsi="Verdana"/>
                          <w:b/>
                          <w:sz w:val="18"/>
                          <w:szCs w:val="14"/>
                        </w:rPr>
                        <w:t xml:space="preserve"> Statements</w:t>
                      </w:r>
                      <w:r w:rsidRPr="00850F95">
                        <w:rPr>
                          <w:rFonts w:ascii="Verdana" w:eastAsia="Times New Roman" w:hAnsi="Verdana"/>
                          <w:b/>
                          <w:sz w:val="18"/>
                          <w:szCs w:val="14"/>
                        </w:rPr>
                        <w:t>:</w:t>
                      </w:r>
                      <w:r w:rsidRP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 xml:space="preserve">  Hartford Healthcare is accredited by the Connecticut State Medical Society to provide continuing medical education for physicians.  Hartford Healthcare designates this live activity for a maximum of </w:t>
                      </w:r>
                      <w:r w:rsidR="00850F95" w:rsidRPr="00850F95">
                        <w:rPr>
                          <w:rFonts w:ascii="Verdana" w:eastAsia="Times New Roman" w:hAnsi="Verdana"/>
                          <w:b/>
                          <w:color w:val="0098C3"/>
                          <w:sz w:val="18"/>
                          <w:szCs w:val="14"/>
                        </w:rPr>
                        <w:t>1.00</w:t>
                      </w:r>
                      <w:r w:rsidRPr="00850F95">
                        <w:rPr>
                          <w:rFonts w:ascii="Verdana" w:eastAsia="Times New Roman" w:hAnsi="Verdana"/>
                          <w:color w:val="0098C3"/>
                          <w:sz w:val="18"/>
                          <w:szCs w:val="14"/>
                        </w:rPr>
                        <w:t xml:space="preserve"> </w:t>
                      </w:r>
                      <w:r w:rsidRPr="00850F95">
                        <w:rPr>
                          <w:rFonts w:ascii="Verdana" w:eastAsia="Times New Roman" w:hAnsi="Verdana"/>
                          <w:i/>
                          <w:sz w:val="18"/>
                          <w:szCs w:val="14"/>
                        </w:rPr>
                        <w:t>AMA PRA Category 1 credit(s</w:t>
                      </w:r>
                      <w:proofErr w:type="gramStart"/>
                      <w:r w:rsidRPr="00850F95">
                        <w:rPr>
                          <w:rFonts w:ascii="Verdana" w:eastAsia="Times New Roman" w:hAnsi="Verdana"/>
                          <w:i/>
                          <w:sz w:val="18"/>
                          <w:szCs w:val="14"/>
                        </w:rPr>
                        <w:t>)™</w:t>
                      </w:r>
                      <w:proofErr w:type="gramEnd"/>
                      <w:r w:rsidRPr="00850F95">
                        <w:rPr>
                          <w:rFonts w:ascii="Verdana" w:eastAsia="Times New Roman" w:hAnsi="Verdana"/>
                          <w:i/>
                          <w:sz w:val="18"/>
                          <w:szCs w:val="14"/>
                        </w:rPr>
                        <w:t>.</w:t>
                      </w:r>
                      <w:r w:rsidRP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 xml:space="preserve">  Physicians should only claim credit commensurate with the extent of their participation in the activity.</w:t>
                      </w:r>
                      <w:r w:rsidR="00850F95" w:rsidRP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 xml:space="preserve">  This activity is approved for </w:t>
                      </w:r>
                      <w:r w:rsidR="00850F95" w:rsidRPr="00850F95">
                        <w:rPr>
                          <w:rFonts w:ascii="Verdana" w:eastAsia="Times New Roman" w:hAnsi="Verdana"/>
                          <w:b/>
                          <w:color w:val="0098C3"/>
                          <w:sz w:val="18"/>
                          <w:szCs w:val="14"/>
                        </w:rPr>
                        <w:t>1.00</w:t>
                      </w:r>
                      <w:r w:rsidR="00850F95" w:rsidRPr="00850F95">
                        <w:rPr>
                          <w:rFonts w:ascii="Verdana" w:eastAsia="Times New Roman" w:hAnsi="Verdana"/>
                          <w:color w:val="0098C3"/>
                          <w:sz w:val="18"/>
                          <w:szCs w:val="14"/>
                        </w:rPr>
                        <w:t xml:space="preserve"> </w:t>
                      </w:r>
                      <w:r w:rsidR="00850F95" w:rsidRPr="00850F95">
                        <w:rPr>
                          <w:rFonts w:ascii="Verdana" w:eastAsia="Times New Roman" w:hAnsi="Verdana"/>
                          <w:sz w:val="18"/>
                          <w:szCs w:val="14"/>
                        </w:rPr>
                        <w:t>ANCC contact hour.</w:t>
                      </w:r>
                    </w:p>
                    <w:p w14:paraId="5E8CDC67" w14:textId="77777777" w:rsidR="005A263B" w:rsidRPr="00787234" w:rsidRDefault="005A263B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sz w:val="16"/>
                          <w:szCs w:val="14"/>
                        </w:rPr>
                      </w:pPr>
                    </w:p>
                    <w:p w14:paraId="56BE6EEE" w14:textId="77777777" w:rsidR="007D5704" w:rsidRPr="00AC4040" w:rsidRDefault="007D5704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sz w:val="8"/>
                          <w:szCs w:val="14"/>
                        </w:rPr>
                      </w:pPr>
                    </w:p>
                    <w:p w14:paraId="73473670" w14:textId="77777777" w:rsidR="007D5704" w:rsidRPr="00787234" w:rsidRDefault="007D5704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spellStart"/>
      <w:r w:rsidR="00CD4007">
        <w:t>Departm</w:t>
      </w:r>
      <w:bookmarkStart w:id="0" w:name="_GoBack"/>
      <w:bookmarkEnd w:id="0"/>
      <w:proofErr w:type="spellEnd"/>
    </w:p>
    <w:sectPr w:rsidR="005A6F92" w:rsidSect="0039016A">
      <w:footerReference w:type="default" r:id="rId10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25C24" w14:textId="77777777" w:rsidR="00915B61" w:rsidRDefault="00915B61" w:rsidP="00CC6964">
      <w:r>
        <w:separator/>
      </w:r>
    </w:p>
  </w:endnote>
  <w:endnote w:type="continuationSeparator" w:id="0">
    <w:p w14:paraId="6BE54D84" w14:textId="77777777" w:rsidR="00915B61" w:rsidRDefault="00915B61" w:rsidP="00CC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7274" w14:textId="61DE9580" w:rsidR="00EC1421" w:rsidRDefault="00C6494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733D0F7A" wp14:editId="47C60120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338F" w14:textId="77777777" w:rsidR="00915B61" w:rsidRDefault="00915B61" w:rsidP="00CC6964">
      <w:r>
        <w:separator/>
      </w:r>
    </w:p>
  </w:footnote>
  <w:footnote w:type="continuationSeparator" w:id="0">
    <w:p w14:paraId="21E64656" w14:textId="77777777" w:rsidR="00915B61" w:rsidRDefault="00915B61" w:rsidP="00CC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62A7B"/>
    <w:multiLevelType w:val="hybridMultilevel"/>
    <w:tmpl w:val="D1EE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6609E6"/>
    <w:multiLevelType w:val="hybridMultilevel"/>
    <w:tmpl w:val="C262B4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0"/>
    <w:rsid w:val="00000230"/>
    <w:rsid w:val="00006EFB"/>
    <w:rsid w:val="000356C5"/>
    <w:rsid w:val="000F6B5D"/>
    <w:rsid w:val="0018619E"/>
    <w:rsid w:val="001D1FB4"/>
    <w:rsid w:val="001D2EB0"/>
    <w:rsid w:val="00205C5C"/>
    <w:rsid w:val="00213305"/>
    <w:rsid w:val="00352808"/>
    <w:rsid w:val="003852EE"/>
    <w:rsid w:val="0039016A"/>
    <w:rsid w:val="004C5084"/>
    <w:rsid w:val="004F67A3"/>
    <w:rsid w:val="0050024A"/>
    <w:rsid w:val="005A263B"/>
    <w:rsid w:val="005A6F92"/>
    <w:rsid w:val="00684961"/>
    <w:rsid w:val="006A11DC"/>
    <w:rsid w:val="006B43F6"/>
    <w:rsid w:val="006C049E"/>
    <w:rsid w:val="00730DBE"/>
    <w:rsid w:val="007A0284"/>
    <w:rsid w:val="007C6685"/>
    <w:rsid w:val="007D4EA1"/>
    <w:rsid w:val="007D5704"/>
    <w:rsid w:val="00800133"/>
    <w:rsid w:val="0080303E"/>
    <w:rsid w:val="00805EEA"/>
    <w:rsid w:val="00850F95"/>
    <w:rsid w:val="00865466"/>
    <w:rsid w:val="008D023C"/>
    <w:rsid w:val="008E66CE"/>
    <w:rsid w:val="00915B61"/>
    <w:rsid w:val="009767C2"/>
    <w:rsid w:val="009F14FD"/>
    <w:rsid w:val="00AD06EC"/>
    <w:rsid w:val="00C6494E"/>
    <w:rsid w:val="00C84019"/>
    <w:rsid w:val="00C956BC"/>
    <w:rsid w:val="00CC6964"/>
    <w:rsid w:val="00CD1042"/>
    <w:rsid w:val="00CD4007"/>
    <w:rsid w:val="00D454E8"/>
    <w:rsid w:val="00D74CCB"/>
    <w:rsid w:val="00DA37EE"/>
    <w:rsid w:val="00DC2152"/>
    <w:rsid w:val="00DE20AC"/>
    <w:rsid w:val="00EC1421"/>
    <w:rsid w:val="00F00748"/>
    <w:rsid w:val="00FC3F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CA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01BD0-A7ED-4425-8F03-37C6E5B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Gartley, Deborah</cp:lastModifiedBy>
  <cp:revision>5</cp:revision>
  <dcterms:created xsi:type="dcterms:W3CDTF">2021-06-08T15:34:00Z</dcterms:created>
  <dcterms:modified xsi:type="dcterms:W3CDTF">2021-06-08T15:38:00Z</dcterms:modified>
</cp:coreProperties>
</file>