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3.6.0.0 -->
  <w:body>
    <w:p w:rsidR="005D2A16" w:rsidRPr="009838F7" w:rsidP="0030050C">
      <w:pPr>
        <w:jc w:val="center"/>
        <w:rPr>
          <w:rFonts w:ascii="Verdana" w:hAnsi="Verdana"/>
          <w:b/>
          <w:color w:val="D2492A"/>
          <w:sz w:val="36"/>
        </w:rPr>
      </w:pPr>
      <w:r>
        <w:t xml:space="preserve"> </w:t>
      </w:r>
      <w:r w:rsidR="00447C78">
        <w:rPr>
          <w:rFonts w:ascii="Verdana" w:hAnsi="Verdana"/>
          <w:b/>
          <w:noProof/>
          <w:color w:val="D2492A"/>
          <w:sz w:val="52"/>
        </w:rPr>
        <w:t>Improving the</w:t>
      </w:r>
      <w:r>
        <w:rPr>
          <w:rFonts w:ascii="Verdana" w:hAnsi="Verdana"/>
          <w:b/>
          <w:color w:val="D2492A"/>
          <w:sz w:val="52"/>
        </w:rPr>
        <w:t xml:space="preserve"> Human Experience: A Focus on Inpatient Mental Health  (The 2023 Purple Light Symposium)</w:t>
      </w:r>
    </w:p>
    <w:p w:rsidR="005D2A16" w:rsidRPr="00B93FCE" w:rsidP="0030050C">
      <w:pPr>
        <w:jc w:val="center"/>
        <w:rPr>
          <w:rFonts w:ascii="Verdana" w:hAnsi="Verdana"/>
          <w:color w:val="000000" w:themeColor="text1"/>
          <w:sz w:val="6"/>
          <w:szCs w:val="12"/>
        </w:rPr>
      </w:pPr>
    </w:p>
    <w:p w:rsidR="005D2A16" w:rsidP="0030050C">
      <w:pPr>
        <w:jc w:val="center"/>
        <w:rPr>
          <w:rFonts w:ascii="Lucida Handwriting" w:hAnsi="Lucida Handwriting"/>
          <w:color w:val="000000" w:themeColor="text1"/>
          <w:sz w:val="16"/>
          <w:szCs w:val="12"/>
        </w:rPr>
      </w:pPr>
      <w:r w:rsidRPr="009838F7">
        <w:rPr>
          <w:rFonts w:ascii="Lucida Handwriting" w:hAnsi="Lucida Handwriting"/>
          <w:color w:val="000000" w:themeColor="text1"/>
          <w:sz w:val="16"/>
          <w:szCs w:val="12"/>
        </w:rPr>
        <w:t>presented by</w:t>
      </w:r>
    </w:p>
    <w:p w:rsidR="005D2A16" w:rsidRPr="00B93FCE" w:rsidP="0030050C">
      <w:pPr>
        <w:jc w:val="center"/>
        <w:rPr>
          <w:rFonts w:ascii="Lucida Handwriting" w:hAnsi="Lucida Handwriting"/>
          <w:color w:val="000000" w:themeColor="text1"/>
          <w:sz w:val="6"/>
          <w:szCs w:val="12"/>
        </w:rPr>
      </w:pPr>
    </w:p>
    <w:p w:rsidR="005D2A16" w:rsidRPr="009838F7" w:rsidP="0030050C">
      <w:pPr>
        <w:jc w:val="center"/>
        <w:rPr>
          <w:rFonts w:ascii="Verdana" w:hAnsi="Verdana"/>
          <w:color w:val="000000" w:themeColor="text1"/>
          <w:sz w:val="4"/>
          <w:szCs w:val="12"/>
        </w:rPr>
      </w:pPr>
    </w:p>
    <w:p w:rsidR="00E961FE" w:rsidP="0030050C">
      <w:pPr>
        <w:jc w:val="center"/>
        <w:rPr>
          <w:rFonts w:ascii="Verdana" w:hAnsi="Verdana"/>
          <w:b/>
          <w:color w:val="D2492A"/>
          <w:sz w:val="36"/>
        </w:rPr>
      </w:pPr>
      <w:r w:rsidR="00447C78">
        <w:rPr>
          <w:rFonts w:ascii="Verdana" w:hAnsi="Verdana"/>
          <w:b/>
          <w:noProof/>
          <w:color w:val="D2492A"/>
          <w:sz w:val="36"/>
        </w:rPr>
        <w:t>Erica Moura</w:t>
      </w:r>
      <w:r>
        <w:rPr>
          <w:rFonts w:ascii="Verdana" w:hAnsi="Verdana"/>
          <w:b/>
          <w:color w:val="D2492A"/>
          <w:sz w:val="36"/>
        </w:rPr>
        <w:t>, MSW; Ashley Perreira, PsyD; Ryan Reinsch, RN; Louis Forouhar-Graff, MD; Amy Meiners, RN; Jennifer Schmitt, MSW; John F. Dovidio, PhD; John Lally, APRN; Tonya Cutler; Richard Lautenbach, PhD; Jessica Baroni, PsyD; John Bonetti, DO; John Foley, MD; Peter Mumma, MS, MBA; Catherine Dean, LCSW</w:t>
      </w:r>
    </w:p>
    <w:p w:rsidR="005D2A16" w:rsidP="0030050C">
      <w:pPr>
        <w:jc w:val="center"/>
        <w:rPr>
          <w:rFonts w:ascii="Verdana" w:hAnsi="Verdana"/>
          <w:b/>
          <w:color w:val="D2492A"/>
          <w:sz w:val="36"/>
        </w:rPr>
      </w:pPr>
      <w:r>
        <w:rPr>
          <w:rFonts w:ascii="Verdana" w:hAnsi="Verdana"/>
          <w:i/>
          <w:color w:val="D2492A"/>
          <w:sz w:val="36"/>
        </w:rPr>
        <w:fldChar w:fldCharType="begin"/>
      </w:r>
      <w:r>
        <w:rPr>
          <w:rFonts w:ascii="Verdana" w:hAnsi="Verdana"/>
          <w:i/>
          <w:color w:val="D2492A"/>
          <w:sz w:val="36"/>
        </w:rPr>
        <w:instrText xml:space="preserve"> IF </w:instrText>
      </w:r>
      <w:r w:rsidR="00447C78">
        <w:rPr>
          <w:rFonts w:ascii="Verdana" w:hAnsi="Verdana"/>
          <w:i/>
          <w:noProof/>
          <w:color w:val="D2492A"/>
          <w:sz w:val="36"/>
        </w:rPr>
        <w:instrText>"</w:instrText>
      </w:r>
      <w:r w:rsidR="00447C78">
        <w:rPr>
          <w:rFonts w:ascii="Verdana" w:hAnsi="Verdana"/>
          <w:i/>
          <w:noProof/>
          <w:color w:val="D2492A"/>
          <w:sz w:val="36"/>
        </w:rPr>
        <w:instrText>Director of</w:instrText>
      </w:r>
      <w:r>
        <w:rPr>
          <w:rFonts w:ascii="Verdana" w:hAnsi="Verdana"/>
          <w:i/>
          <w:color w:val="D2492A"/>
          <w:sz w:val="36"/>
        </w:rPr>
        <w:instrText xml:space="preserve"> Human Centered Care</w:instrText>
      </w:r>
      <w:r>
        <w:rPr>
          <w:rFonts w:ascii="Verdana" w:hAnsi="Verdana"/>
          <w:i/>
          <w:color w:val="D2492A"/>
          <w:sz w:val="36"/>
        </w:rPr>
        <w:instrText>"</w:instrText>
      </w:r>
      <w:r>
        <w:rPr>
          <w:rFonts w:ascii="Verdana" w:hAnsi="Verdana"/>
          <w:i/>
          <w:color w:val="D2492A"/>
          <w:sz w:val="36"/>
        </w:rPr>
        <w:instrText xml:space="preserve">  = "" "</w:instrText>
      </w:r>
    </w:p>
    <w:p w:rsidR="005D2A16" w:rsidRPr="00C129C8" w:rsidP="0030050C">
      <w:pPr>
        <w:jc w:val="center"/>
        <w:rPr>
          <w:rFonts w:ascii="Verdana" w:hAnsi="Verdana"/>
          <w:i/>
          <w:color w:val="D2492A"/>
          <w:sz w:val="36"/>
        </w:rPr>
      </w:pPr>
      <w:r>
        <w:rPr>
          <w:rFonts w:ascii="Verdana" w:hAnsi="Verdana"/>
          <w:i/>
          <w:color w:val="D2492A"/>
          <w:sz w:val="36"/>
        </w:rPr>
        <w:fldChar w:fldCharType="begin"/>
      </w:r>
      <w:r>
        <w:rPr>
          <w:rFonts w:ascii="Verdana" w:hAnsi="Verdana"/>
          <w:i/>
          <w:color w:val="D2492A"/>
          <w:sz w:val="36"/>
        </w:rPr>
        <w:instrText xml:space="preserve"> MERGEFIELD  ProfessionalTitle  \* MERGEFORMAT </w:instrText>
      </w:r>
      <w:r>
        <w:rPr>
          <w:rFonts w:ascii="Verdana" w:hAnsi="Verdana"/>
          <w:i/>
          <w:color w:val="D2492A"/>
          <w:sz w:val="36"/>
        </w:rPr>
        <w:fldChar w:fldCharType="separate"/>
      </w:r>
      <w:r>
        <w:rPr>
          <w:rFonts w:ascii="Verdana" w:hAnsi="Verdana"/>
          <w:i/>
          <w:noProof/>
          <w:color w:val="D2492A"/>
          <w:sz w:val="36"/>
        </w:rPr>
        <w:instrText>«ProfessionalTitle»</w:instrText>
      </w:r>
      <w:r>
        <w:rPr>
          <w:rFonts w:ascii="Verdana" w:hAnsi="Verdana"/>
          <w:i/>
          <w:color w:val="D2492A"/>
          <w:sz w:val="36"/>
        </w:rPr>
        <w:fldChar w:fldCharType="end"/>
      </w:r>
      <w:r>
        <w:rPr>
          <w:rFonts w:ascii="Verdana" w:hAnsi="Verdana"/>
          <w:i/>
          <w:color w:val="D2492A"/>
          <w:sz w:val="36"/>
        </w:rPr>
        <w:instrText xml:space="preserve">" </w:instrText>
      </w:r>
      <w:r>
        <w:rPr>
          <w:rFonts w:ascii="Verdana" w:hAnsi="Verdana"/>
          <w:i/>
          <w:color w:val="D2492A"/>
          <w:sz w:val="36"/>
        </w:rPr>
        <w:fldChar w:fldCharType="separate"/>
      </w:r>
      <w:r>
        <w:rPr>
          <w:rFonts w:ascii="Verdana" w:hAnsi="Verdana"/>
          <w:i/>
          <w:color w:val="D2492A"/>
          <w:sz w:val="36"/>
        </w:rPr>
        <w:fldChar w:fldCharType="end"/>
      </w:r>
    </w:p>
    <w:p w:rsidR="005D2A16" w:rsidRPr="007D5704" w:rsidP="0030050C">
      <w:pPr>
        <w:spacing w:line="276" w:lineRule="auto"/>
        <w:jc w:val="center"/>
        <w:rPr>
          <w:rFonts w:ascii="Verdana" w:hAnsi="Verdana"/>
          <w:b/>
          <w:sz w:val="32"/>
          <w:szCs w:val="19"/>
        </w:rPr>
      </w:pPr>
      <w:r w:rsidR="00447C78">
        <w:rPr>
          <w:rFonts w:ascii="Verdana" w:hAnsi="Verdana"/>
          <w:b/>
          <w:noProof/>
          <w:sz w:val="32"/>
          <w:szCs w:val="19"/>
        </w:rPr>
        <w:t xml:space="preserve">Friday, </w:t>
      </w:r>
      <w:r>
        <w:rPr>
          <w:rFonts w:ascii="Verdana" w:hAnsi="Verdana"/>
          <w:b/>
          <w:sz w:val="32"/>
          <w:szCs w:val="19"/>
        </w:rPr>
        <w:t>September 29, 2023</w:t>
      </w:r>
    </w:p>
    <w:p w:rsidR="00E961FE" w:rsidP="0030050C">
      <w:pPr>
        <w:spacing w:line="276" w:lineRule="auto"/>
        <w:jc w:val="center"/>
        <w:rPr>
          <w:rFonts w:ascii="Verdana" w:hAnsi="Verdana"/>
          <w:b/>
          <w:sz w:val="32"/>
          <w:szCs w:val="19"/>
        </w:rPr>
      </w:pPr>
      <w:r w:rsidR="00447C78">
        <w:rPr>
          <w:rFonts w:ascii="Verdana" w:hAnsi="Verdana"/>
          <w:b/>
          <w:noProof/>
          <w:sz w:val="32"/>
          <w:szCs w:val="19"/>
        </w:rPr>
        <w:t>8:30</w:t>
      </w:r>
      <w:r>
        <w:rPr>
          <w:rFonts w:ascii="Verdana" w:hAnsi="Verdana"/>
          <w:b/>
          <w:sz w:val="32"/>
          <w:szCs w:val="19"/>
        </w:rPr>
        <w:t xml:space="preserve"> AM</w:t>
      </w:r>
    </w:p>
    <w:p w:rsidR="005D2A16" w:rsidRPr="00E961FE" w:rsidP="0030050C">
      <w:pPr>
        <w:spacing w:line="276" w:lineRule="auto"/>
        <w:jc w:val="center"/>
        <w:rPr>
          <w:rFonts w:ascii="Verdana" w:hAnsi="Verdana"/>
          <w:b/>
          <w:sz w:val="32"/>
          <w:szCs w:val="32"/>
        </w:rPr>
      </w:pPr>
      <w:r w:rsidR="00447C78">
        <w:rPr>
          <w:rFonts w:ascii="Verdana" w:hAnsi="Verdana"/>
          <w:b/>
          <w:noProof/>
          <w:sz w:val="32"/>
          <w:szCs w:val="32"/>
        </w:rPr>
        <w:t>Hartford Hospital</w:t>
      </w:r>
      <w:r>
        <w:rPr>
          <w:rFonts w:ascii="Verdana" w:hAnsi="Verdana"/>
          <w:b/>
          <w:sz w:val="32"/>
          <w:szCs w:val="32"/>
        </w:rPr>
        <w:t>, Heublein Hall</w:t>
      </w:r>
      <w:r w:rsidRPr="00E961FE">
        <w:rPr>
          <w:rFonts w:ascii="Verdana" w:hAnsi="Verdana"/>
          <w:b/>
          <w:sz w:val="32"/>
          <w:szCs w:val="32"/>
        </w:rPr>
        <w:fldChar w:fldCharType="begin"/>
      </w:r>
      <w:r w:rsidRPr="00E961FE">
        <w:rPr>
          <w:rFonts w:ascii="Verdana" w:hAnsi="Verdana"/>
          <w:b/>
          <w:sz w:val="32"/>
          <w:szCs w:val="32"/>
        </w:rPr>
        <w:instrText xml:space="preserve"> IF </w:instrText>
      </w:r>
      <w:r w:rsidR="00447C78">
        <w:rPr>
          <w:rFonts w:ascii="Verdana" w:hAnsi="Verdana"/>
          <w:b/>
          <w:noProof/>
          <w:sz w:val="32"/>
          <w:szCs w:val="32"/>
        </w:rPr>
        <w:instrText>"</w:instrText>
      </w:r>
      <w:r w:rsidR="00447C78">
        <w:rPr>
          <w:rFonts w:ascii="Verdana" w:hAnsi="Verdana"/>
          <w:b/>
          <w:noProof/>
          <w:sz w:val="32"/>
          <w:szCs w:val="32"/>
        </w:rPr>
        <w:instrText>Hartford Hospital</w:instrText>
      </w:r>
      <w:r w:rsidRPr="00E961FE">
        <w:rPr>
          <w:rFonts w:ascii="Verdana" w:hAnsi="Verdana"/>
          <w:b/>
          <w:sz w:val="32"/>
          <w:szCs w:val="32"/>
        </w:rPr>
        <w:instrText>, Heublein Hall</w:instrText>
      </w:r>
      <w:r w:rsidRPr="00E961FE">
        <w:rPr>
          <w:rFonts w:ascii="Verdana" w:hAnsi="Verdana"/>
          <w:b/>
          <w:sz w:val="32"/>
          <w:szCs w:val="32"/>
        </w:rPr>
        <w:instrText>"</w:instrText>
      </w:r>
      <w:r w:rsidRPr="00E961FE">
        <w:rPr>
          <w:rFonts w:ascii="Verdana" w:hAnsi="Verdana"/>
          <w:b/>
          <w:sz w:val="32"/>
          <w:szCs w:val="32"/>
        </w:rPr>
        <w:instrText xml:space="preserve"> = "" "" "</w:instrText>
      </w:r>
    </w:p>
    <w:p w:rsidR="00447C78" w:rsidRPr="00E961FE" w:rsidP="0030050C">
      <w:pPr>
        <w:spacing w:line="276" w:lineRule="auto"/>
        <w:jc w:val="center"/>
        <w:rPr>
          <w:rFonts w:ascii="Verdana" w:hAnsi="Verdana"/>
          <w:b/>
          <w:noProof/>
          <w:sz w:val="32"/>
          <w:szCs w:val="32"/>
        </w:rPr>
      </w:pPr>
      <w:r>
        <w:rPr>
          <w:rFonts w:ascii="Verdana" w:hAnsi="Verdana"/>
          <w:b/>
          <w:noProof/>
          <w:sz w:val="32"/>
          <w:szCs w:val="32"/>
        </w:rPr>
        <w:instrText>Hartford Hospital</w:instrText>
      </w:r>
      <w:r w:rsidRPr="00E961FE">
        <w:rPr>
          <w:rFonts w:ascii="Verdana" w:hAnsi="Verdana"/>
          <w:b/>
          <w:sz w:val="32"/>
          <w:szCs w:val="32"/>
        </w:rPr>
        <w:instrText>, Heublein Hall</w:instrText>
      </w:r>
      <w:r w:rsidRPr="00E961FE">
        <w:rPr>
          <w:rFonts w:ascii="Verdana" w:hAnsi="Verdana"/>
          <w:b/>
          <w:sz w:val="32"/>
          <w:szCs w:val="32"/>
        </w:rPr>
        <w:instrText xml:space="preserve">" </w:instrText>
      </w:r>
      <w:r>
        <w:rPr>
          <w:rFonts w:ascii="Verdana" w:hAnsi="Verdana"/>
          <w:b/>
          <w:sz w:val="32"/>
          <w:szCs w:val="32"/>
        </w:rPr>
        <w:fldChar w:fldCharType="separate"/>
      </w:r>
    </w:p>
    <w:p w:rsidR="005D2A16" w:rsidRPr="00E961FE" w:rsidP="0030050C">
      <w:pPr>
        <w:spacing w:line="276" w:lineRule="auto"/>
        <w:jc w:val="center"/>
        <w:rPr>
          <w:rFonts w:ascii="Verdana" w:hAnsi="Verdana"/>
          <w:b/>
          <w:sz w:val="32"/>
          <w:szCs w:val="32"/>
        </w:rPr>
      </w:pPr>
      <w:r w:rsidR="00447C78">
        <w:rPr>
          <w:rFonts w:ascii="Verdana" w:hAnsi="Verdana"/>
          <w:b/>
          <w:noProof/>
          <w:sz w:val="32"/>
          <w:szCs w:val="32"/>
        </w:rPr>
        <w:t>Hartford Hospital</w:t>
      </w:r>
      <w:r w:rsidRPr="00E961FE">
        <w:rPr>
          <w:rFonts w:ascii="Verdana" w:hAnsi="Verdana"/>
          <w:b/>
          <w:sz w:val="32"/>
          <w:szCs w:val="32"/>
        </w:rPr>
        <w:t>, Heublein Hall</w:t>
      </w:r>
      <w:r w:rsidRPr="00E961FE">
        <w:rPr>
          <w:rFonts w:ascii="Verdana" w:hAnsi="Verdana"/>
          <w:b/>
          <w:sz w:val="32"/>
          <w:szCs w:val="32"/>
        </w:rPr>
        <w:fldChar w:fldCharType="end"/>
      </w:r>
    </w:p>
    <w:p w:rsidR="005D2A16" w:rsidRPr="009838F7" w:rsidP="0030050C">
      <w:pPr>
        <w:spacing w:line="276" w:lineRule="auto"/>
        <w:rPr>
          <w:rFonts w:ascii="Verdana" w:hAnsi="Verdana"/>
          <w:sz w:val="20"/>
          <w:szCs w:val="22"/>
          <w:vertAlign w:val="superscript"/>
        </w:rPr>
      </w:pPr>
    </w:p>
    <w:p w:rsidR="005D2A16" w:rsidP="0030050C">
      <w:pPr>
        <w:rPr>
          <w:rFonts w:ascii="Verdana" w:hAnsi="Verdana"/>
          <w:i/>
          <w:iCs/>
          <w:color w:val="0098C3"/>
        </w:rPr>
      </w:pPr>
    </w:p>
    <w:p w:rsidR="005D2A16" w:rsidP="0030050C">
      <w:pPr>
        <w:rPr>
          <w:rFonts w:ascii="Verdana" w:hAnsi="Verdana"/>
          <w:i/>
          <w:szCs w:val="26"/>
        </w:rPr>
      </w:pPr>
      <w:r w:rsidRPr="009838F7">
        <w:rPr>
          <w:rFonts w:ascii="Verdana" w:hAnsi="Verdana"/>
          <w:b/>
          <w:szCs w:val="26"/>
        </w:rPr>
        <w:t>Learning Objectives:</w:t>
      </w:r>
      <w:r w:rsidRPr="009838F7">
        <w:rPr>
          <w:rFonts w:ascii="Verdana" w:hAnsi="Verdana"/>
          <w:szCs w:val="26"/>
        </w:rPr>
        <w:t xml:space="preserve">  </w:t>
      </w:r>
      <w:r w:rsidRPr="009838F7">
        <w:rPr>
          <w:rFonts w:ascii="Verdana" w:hAnsi="Verdana"/>
          <w:i/>
          <w:szCs w:val="26"/>
        </w:rPr>
        <w:t xml:space="preserve">As a result of participating in this </w:t>
      </w:r>
      <w:r w:rsidR="00447C78">
        <w:rPr>
          <w:rFonts w:ascii="Verdana" w:hAnsi="Verdana"/>
          <w:i/>
          <w:noProof/>
          <w:szCs w:val="26"/>
        </w:rPr>
        <w:t>Live Activity</w:t>
      </w:r>
      <w:r w:rsidRPr="009838F7">
        <w:rPr>
          <w:rFonts w:ascii="Verdana" w:hAnsi="Verdana"/>
          <w:i/>
          <w:szCs w:val="26"/>
        </w:rPr>
        <w:t>, participants should be able to:</w:t>
      </w:r>
    </w:p>
    <w:p w:rsidR="005D2A16" w:rsidRPr="00052A60" w:rsidP="00E961FE">
      <w:pPr>
        <w:ind w:left="720"/>
        <w:rPr>
          <w:rFonts w:ascii="Verdana" w:hAnsi="Verdana"/>
          <w:i/>
          <w:szCs w:val="26"/>
        </w:rPr>
      </w:pPr>
      <w:r w:rsidR="00447C78">
        <w:rPr>
          <w:rFonts w:ascii="Verdana" w:hAnsi="Verdana"/>
          <w:i/>
          <w:noProof/>
          <w:szCs w:val="26"/>
        </w:rPr>
        <w:t>1 identify</w:t>
      </w:r>
      <w:r>
        <w:rPr>
          <w:rFonts w:ascii="Verdana" w:hAnsi="Verdana"/>
          <w:i/>
          <w:szCs w:val="26"/>
        </w:rPr>
        <w:t xml:space="preserve"> implicit biases within the inpatient setting</w:t>
      </w:r>
    </w:p>
    <w:p w:rsidP="00E961FE">
      <w:pPr>
        <w:ind w:left="720"/>
        <w:rPr>
          <w:rFonts w:ascii="Verdana" w:hAnsi="Verdana"/>
          <w:i/>
          <w:szCs w:val="26"/>
        </w:rPr>
      </w:pPr>
      <w:r>
        <w:rPr>
          <w:rFonts w:ascii="Verdana" w:hAnsi="Verdana"/>
          <w:i/>
          <w:szCs w:val="26"/>
        </w:rPr>
        <w:t>2 identify opportunities to involve the patient and family in decision making</w:t>
      </w:r>
    </w:p>
    <w:p w:rsidP="00E961FE">
      <w:pPr>
        <w:ind w:left="720"/>
        <w:rPr>
          <w:rFonts w:ascii="Verdana" w:hAnsi="Verdana"/>
          <w:i/>
          <w:szCs w:val="26"/>
        </w:rPr>
      </w:pPr>
      <w:r>
        <w:rPr>
          <w:rFonts w:ascii="Verdana" w:hAnsi="Verdana"/>
          <w:i/>
          <w:szCs w:val="26"/>
        </w:rPr>
        <w:t>3 utilize groups in thoughtful and proactive ways to offer patients a more individualized treatment setting</w:t>
      </w:r>
    </w:p>
    <w:p w:rsidP="00E961FE">
      <w:pPr>
        <w:ind w:left="720"/>
        <w:rPr>
          <w:rFonts w:ascii="Verdana" w:hAnsi="Verdana"/>
          <w:i/>
          <w:szCs w:val="26"/>
        </w:rPr>
      </w:pPr>
      <w:r>
        <w:rPr>
          <w:rFonts w:ascii="Verdana" w:hAnsi="Verdana"/>
          <w:i/>
          <w:szCs w:val="26"/>
        </w:rPr>
        <w:t xml:space="preserve">4 utilize strategies to remain safe while continuously keeping patient experience at the core of service delivery </w:t>
      </w:r>
    </w:p>
    <w:p w:rsidR="005D2A16" w:rsidRPr="00052A60" w:rsidP="00E961FE">
      <w:pPr>
        <w:ind w:left="720"/>
        <w:rPr>
          <w:rFonts w:ascii="Verdana" w:hAnsi="Verdana"/>
          <w:i/>
          <w:szCs w:val="26"/>
        </w:rPr>
      </w:pPr>
      <w:r>
        <w:rPr>
          <w:rFonts w:ascii="Verdana" w:hAnsi="Verdana"/>
          <w:i/>
          <w:szCs w:val="26"/>
        </w:rPr>
        <w:t>5 identify ways one can utilize their team for support and increased efficiency in service delivery</w:t>
      </w:r>
    </w:p>
    <w:p w:rsidR="005D2A16" w:rsidRPr="00C93D3E" w:rsidP="0030050C">
      <w:pPr>
        <w:jc w:val="center"/>
        <w:rPr>
          <w:rFonts w:ascii="Verdana" w:hAnsi="Verdana"/>
          <w:color w:val="D2492A"/>
          <w:sz w:val="28"/>
        </w:rPr>
      </w:pPr>
    </w:p>
    <w:p w:rsidR="005D2A16" w:rsidRPr="00E961FE" w:rsidP="0030050C">
      <w:pPr>
        <w:ind w:right="-45"/>
        <w:rPr>
          <w:sz w:val="20"/>
          <w:szCs w:val="20"/>
        </w:rPr>
      </w:pPr>
    </w:p>
    <w:p w:rsidR="005D2A16" w:rsidRPr="00E961FE" w:rsidP="0030050C">
      <w:pPr>
        <w:ind w:right="-45"/>
        <w:rPr>
          <w:rFonts w:ascii="Verdana" w:eastAsia="Times New Roman" w:hAnsi="Verdana"/>
          <w:sz w:val="20"/>
          <w:szCs w:val="20"/>
        </w:rPr>
      </w:pPr>
      <w:r w:rsidRPr="00E961FE">
        <w:rPr>
          <w:rFonts w:ascii="Verdana" w:hAnsi="Verdana"/>
          <w:b/>
          <w:sz w:val="20"/>
          <w:szCs w:val="20"/>
        </w:rPr>
        <w:t xml:space="preserve">Accreditation Statement:  </w:t>
      </w:r>
      <w:r w:rsidRPr="00E961FE">
        <w:rPr>
          <w:rFonts w:ascii="Verdana" w:eastAsia="Times New Roman" w:hAnsi="Verdana"/>
          <w:sz w:val="20"/>
          <w:szCs w:val="20"/>
        </w:rPr>
        <w:t>In support of improving patient care, Hartford HealthCare is jointly accredited by the Accreditation Council for Continuing Medical Education (ACCME), the Accreditation Council for Pharmacy Education (ACPE), and the American Nur</w:t>
      </w:r>
      <w:r w:rsidR="009A3E9A">
        <w:rPr>
          <w:rFonts w:ascii="Verdana" w:eastAsia="Times New Roman" w:hAnsi="Verdana"/>
          <w:sz w:val="20"/>
          <w:szCs w:val="20"/>
        </w:rPr>
        <w:t>ses Credentialing Center (ANCC)</w:t>
      </w:r>
      <w:r w:rsidRPr="00E961FE">
        <w:rPr>
          <w:rFonts w:ascii="Verdana" w:eastAsia="Times New Roman" w:hAnsi="Verdana"/>
          <w:sz w:val="20"/>
          <w:szCs w:val="20"/>
        </w:rPr>
        <w:t xml:space="preserve"> to provide continuing education for the healthcare team.</w:t>
      </w:r>
    </w:p>
    <w:p w:rsidR="005D2A16" w:rsidRPr="00E961FE" w:rsidP="0030050C">
      <w:pPr>
        <w:ind w:right="-45"/>
        <w:rPr>
          <w:rFonts w:ascii="Verdana" w:eastAsia="Times New Roman" w:hAnsi="Verdana"/>
          <w:sz w:val="16"/>
          <w:szCs w:val="20"/>
        </w:rPr>
      </w:pPr>
    </w:p>
    <w:p w:rsidR="005D2A16" w:rsidRPr="00E961FE" w:rsidP="0030050C">
      <w:pPr>
        <w:ind w:right="-45"/>
        <w:rPr>
          <w:rFonts w:ascii="Verdana" w:hAnsi="Verdana"/>
          <w:bCs/>
          <w:sz w:val="20"/>
          <w:szCs w:val="20"/>
        </w:rPr>
      </w:pPr>
      <w:r w:rsidRPr="00E961FE">
        <w:rPr>
          <w:rFonts w:ascii="Verdana" w:hAnsi="Verdana"/>
          <w:b/>
          <w:sz w:val="20"/>
          <w:szCs w:val="20"/>
        </w:rPr>
        <w:t xml:space="preserve">Credit Designation Statement:  </w:t>
      </w:r>
      <w:r w:rsidRPr="00E961FE">
        <w:rPr>
          <w:rFonts w:ascii="Verdana" w:hAnsi="Verdana"/>
          <w:bCs/>
          <w:sz w:val="20"/>
          <w:szCs w:val="20"/>
        </w:rPr>
        <w:fldChar w:fldCharType="begin"/>
      </w:r>
      <w:r w:rsidRPr="00E961FE">
        <w:rPr>
          <w:rFonts w:ascii="Verdana" w:hAnsi="Verdana"/>
          <w:bCs/>
          <w:sz w:val="20"/>
          <w:szCs w:val="20"/>
        </w:rPr>
        <w:instrText xml:space="preserve"> IF </w:instrText>
      </w:r>
      <w:r w:rsidR="00447C78">
        <w:rPr>
          <w:rFonts w:ascii="Verdana" w:hAnsi="Verdana"/>
          <w:bCs/>
          <w:noProof/>
          <w:sz w:val="20"/>
          <w:szCs w:val="20"/>
        </w:rPr>
        <w:instrText>0.00</w:instrText>
      </w:r>
      <w:r w:rsidRPr="00E961FE">
        <w:rPr>
          <w:rFonts w:ascii="Verdana" w:hAnsi="Verdana"/>
          <w:bCs/>
          <w:sz w:val="20"/>
          <w:szCs w:val="20"/>
        </w:rPr>
        <w:instrText xml:space="preserve"> &gt; 0 "This activity was planned by and for the healthcare team, and learners will receive </w:instrText>
      </w:r>
      <w:r w:rsidRPr="00E961FE">
        <w:rPr>
          <w:rFonts w:ascii="Verdana" w:hAnsi="Verdana"/>
          <w:bCs/>
          <w:sz w:val="20"/>
          <w:szCs w:val="20"/>
        </w:rPr>
        <w:fldChar w:fldCharType="begin"/>
      </w:r>
      <w:r w:rsidRPr="00E961FE">
        <w:rPr>
          <w:rFonts w:ascii="Verdana" w:hAnsi="Verdana"/>
          <w:bCs/>
          <w:sz w:val="20"/>
          <w:szCs w:val="20"/>
        </w:rPr>
        <w:instrText xml:space="preserve"> MERGEFIELD  IPCEHoursMax  \* MERGEFORMAT </w:instrText>
      </w:r>
      <w:r w:rsidRPr="00E961FE">
        <w:rPr>
          <w:rFonts w:ascii="Verdana" w:hAnsi="Verdana"/>
          <w:bCs/>
          <w:sz w:val="20"/>
          <w:szCs w:val="20"/>
        </w:rPr>
        <w:fldChar w:fldCharType="separate"/>
      </w:r>
      <w:r w:rsidRPr="00E961FE">
        <w:rPr>
          <w:rFonts w:ascii="Verdana" w:hAnsi="Verdana"/>
          <w:bCs/>
          <w:noProof/>
          <w:sz w:val="20"/>
          <w:szCs w:val="20"/>
        </w:rPr>
        <w:instrText>«IPCEHoursMax»</w:instrText>
      </w:r>
      <w:r w:rsidRPr="00E961FE">
        <w:rPr>
          <w:rFonts w:ascii="Verdana" w:hAnsi="Verdana"/>
          <w:bCs/>
          <w:sz w:val="20"/>
          <w:szCs w:val="20"/>
        </w:rPr>
        <w:fldChar w:fldCharType="end"/>
      </w:r>
      <w:r w:rsidRPr="00E961FE">
        <w:rPr>
          <w:rFonts w:ascii="Verdana" w:hAnsi="Verdana"/>
          <w:bCs/>
          <w:sz w:val="20"/>
          <w:szCs w:val="20"/>
        </w:rPr>
        <w:instrText xml:space="preserve"> Interprofessional Continuing Education(IPCE) credit for learning and change.  " "" </w:instrText>
      </w:r>
      <w:r w:rsidRPr="00E961FE">
        <w:rPr>
          <w:rFonts w:ascii="Verdana" w:hAnsi="Verdana"/>
          <w:bCs/>
          <w:sz w:val="20"/>
          <w:szCs w:val="20"/>
        </w:rPr>
        <w:fldChar w:fldCharType="separate"/>
      </w:r>
      <w:r w:rsidRPr="00E961FE">
        <w:rPr>
          <w:rFonts w:ascii="Verdana" w:hAnsi="Verdana"/>
          <w:bCs/>
          <w:sz w:val="20"/>
          <w:szCs w:val="20"/>
        </w:rPr>
        <w:fldChar w:fldCharType="end"/>
      </w:r>
      <w:r w:rsidRPr="00E961FE">
        <w:rPr>
          <w:rFonts w:ascii="Verdana" w:hAnsi="Verdana"/>
          <w:bCs/>
          <w:sz w:val="20"/>
          <w:szCs w:val="20"/>
        </w:rPr>
        <w:fldChar w:fldCharType="begin"/>
      </w:r>
      <w:r w:rsidRPr="00E961FE">
        <w:rPr>
          <w:rFonts w:ascii="Verdana" w:hAnsi="Verdana"/>
          <w:bCs/>
          <w:sz w:val="20"/>
          <w:szCs w:val="20"/>
        </w:rPr>
        <w:instrText xml:space="preserve"> IF </w:instrText>
      </w:r>
      <w:r w:rsidR="00447C78">
        <w:rPr>
          <w:rFonts w:ascii="Verdana" w:hAnsi="Verdana"/>
          <w:bCs/>
          <w:noProof/>
          <w:sz w:val="20"/>
          <w:szCs w:val="20"/>
        </w:rPr>
        <w:instrText>7.25</w:instrText>
      </w:r>
      <w:r w:rsidRPr="00E961FE">
        <w:rPr>
          <w:rFonts w:ascii="Verdana" w:hAnsi="Verdana"/>
          <w:bCs/>
          <w:sz w:val="20"/>
          <w:szCs w:val="20"/>
        </w:rPr>
        <w:instrText xml:space="preserve"> &gt; 0 "Hartford Healt</w:instrText>
      </w:r>
      <w:r w:rsidR="00447C78">
        <w:rPr>
          <w:rFonts w:ascii="Verdana" w:hAnsi="Verdana"/>
          <w:bCs/>
          <w:sz w:val="20"/>
          <w:szCs w:val="20"/>
        </w:rPr>
        <w:instrText>h</w:instrText>
      </w:r>
      <w:r w:rsidRPr="00E961FE">
        <w:rPr>
          <w:rFonts w:ascii="Verdana" w:hAnsi="Verdana"/>
          <w:bCs/>
          <w:sz w:val="20"/>
          <w:szCs w:val="20"/>
        </w:rPr>
        <w:instrText xml:space="preserve">care designates this </w:instrText>
      </w:r>
      <w:r w:rsidRPr="00E961FE">
        <w:rPr>
          <w:rFonts w:ascii="Verdana" w:hAnsi="Verdana"/>
          <w:bCs/>
          <w:noProof/>
          <w:sz w:val="20"/>
          <w:szCs w:val="20"/>
        </w:rPr>
        <w:instrText>Live Activity</w:instrText>
      </w:r>
      <w:r w:rsidRPr="00E961FE">
        <w:rPr>
          <w:rFonts w:ascii="Verdana" w:hAnsi="Verdana"/>
          <w:bCs/>
          <w:sz w:val="20"/>
          <w:szCs w:val="20"/>
        </w:rPr>
        <w:instrText xml:space="preserve"> for </w:instrText>
      </w:r>
      <w:r w:rsidRPr="00E961FE">
        <w:rPr>
          <w:rFonts w:ascii="Verdana" w:hAnsi="Verdana"/>
          <w:bCs/>
          <w:noProof/>
          <w:sz w:val="20"/>
          <w:szCs w:val="20"/>
        </w:rPr>
        <w:instrText>7.25</w:instrText>
      </w:r>
      <w:r w:rsidRPr="00E961FE">
        <w:rPr>
          <w:rFonts w:ascii="Verdana" w:hAnsi="Verdana"/>
          <w:bCs/>
          <w:sz w:val="20"/>
          <w:szCs w:val="20"/>
        </w:rPr>
        <w:instrText xml:space="preserve"> </w:instrText>
      </w:r>
      <w:r w:rsidRPr="00E961FE">
        <w:rPr>
          <w:rFonts w:ascii="Verdana" w:hAnsi="Verdana"/>
          <w:bCs/>
          <w:i/>
          <w:iCs/>
          <w:sz w:val="20"/>
          <w:szCs w:val="20"/>
        </w:rPr>
        <w:instrText>AMA PRA Category 1 Credit(s)</w:instrText>
      </w:r>
      <w:r w:rsidRPr="00E961FE">
        <w:rPr>
          <w:rFonts w:ascii="Verdana" w:hAnsi="Verdana"/>
          <w:bCs/>
          <w:i/>
          <w:iCs/>
          <w:sz w:val="20"/>
          <w:szCs w:val="20"/>
          <w:vertAlign w:val="superscript"/>
        </w:rPr>
        <w:instrText>TM</w:instrText>
      </w:r>
      <w:r w:rsidRPr="00E961FE">
        <w:rPr>
          <w:rFonts w:ascii="Verdana" w:hAnsi="Verdana"/>
          <w:bCs/>
          <w:sz w:val="20"/>
          <w:szCs w:val="20"/>
        </w:rPr>
        <w:instrText xml:space="preserve">.  Physicians should only claim credit commensurate with their participation.  " "" </w:instrText>
      </w:r>
      <w:r w:rsidRPr="00E961FE">
        <w:rPr>
          <w:rFonts w:ascii="Verdana" w:hAnsi="Verdana"/>
          <w:bCs/>
          <w:sz w:val="20"/>
          <w:szCs w:val="20"/>
        </w:rPr>
        <w:fldChar w:fldCharType="separate"/>
      </w:r>
      <w:r w:rsidRPr="00E961FE">
        <w:rPr>
          <w:rFonts w:ascii="Verdana" w:hAnsi="Verdana"/>
          <w:bCs/>
          <w:sz w:val="20"/>
          <w:szCs w:val="20"/>
        </w:rPr>
        <w:t>Hartford Healt</w:t>
      </w:r>
      <w:r w:rsidR="00447C78">
        <w:rPr>
          <w:rFonts w:ascii="Verdana" w:hAnsi="Verdana"/>
          <w:bCs/>
          <w:sz w:val="20"/>
          <w:szCs w:val="20"/>
        </w:rPr>
        <w:t>h</w:t>
      </w:r>
      <w:r w:rsidRPr="00E961FE">
        <w:rPr>
          <w:rFonts w:ascii="Verdana" w:hAnsi="Verdana"/>
          <w:bCs/>
          <w:sz w:val="20"/>
          <w:szCs w:val="20"/>
        </w:rPr>
        <w:t xml:space="preserve">care designates this </w:t>
      </w:r>
      <w:r w:rsidRPr="00E961FE">
        <w:rPr>
          <w:rFonts w:ascii="Verdana" w:hAnsi="Verdana"/>
          <w:bCs/>
          <w:noProof/>
          <w:sz w:val="20"/>
          <w:szCs w:val="20"/>
        </w:rPr>
        <w:t>Live Activity</w:t>
      </w:r>
      <w:r w:rsidRPr="00E961FE">
        <w:rPr>
          <w:rFonts w:ascii="Verdana" w:hAnsi="Verdana"/>
          <w:bCs/>
          <w:sz w:val="20"/>
          <w:szCs w:val="20"/>
        </w:rPr>
        <w:t xml:space="preserve"> for </w:t>
      </w:r>
      <w:r w:rsidRPr="00E961FE">
        <w:rPr>
          <w:rFonts w:ascii="Verdana" w:hAnsi="Verdana"/>
          <w:bCs/>
          <w:noProof/>
          <w:sz w:val="20"/>
          <w:szCs w:val="20"/>
        </w:rPr>
        <w:t>7.25</w:t>
      </w:r>
      <w:r w:rsidRPr="00E961FE">
        <w:rPr>
          <w:rFonts w:ascii="Verdana" w:hAnsi="Verdana"/>
          <w:bCs/>
          <w:sz w:val="20"/>
          <w:szCs w:val="20"/>
        </w:rPr>
        <w:t xml:space="preserve"> </w:t>
      </w:r>
      <w:r w:rsidRPr="00E961FE">
        <w:rPr>
          <w:rFonts w:ascii="Verdana" w:hAnsi="Verdana"/>
          <w:bCs/>
          <w:i/>
          <w:iCs/>
          <w:sz w:val="20"/>
          <w:szCs w:val="20"/>
        </w:rPr>
        <w:t>AMA PRA Category 1 Credit(s)</w:t>
      </w:r>
      <w:r w:rsidRPr="00E961FE">
        <w:rPr>
          <w:rFonts w:ascii="Verdana" w:hAnsi="Verdana"/>
          <w:bCs/>
          <w:i/>
          <w:iCs/>
          <w:sz w:val="20"/>
          <w:szCs w:val="20"/>
          <w:vertAlign w:val="superscript"/>
        </w:rPr>
        <w:t>TM</w:t>
      </w:r>
      <w:r w:rsidRPr="00E961FE">
        <w:rPr>
          <w:rFonts w:ascii="Verdana" w:hAnsi="Verdana"/>
          <w:bCs/>
          <w:sz w:val="20"/>
          <w:szCs w:val="20"/>
        </w:rPr>
        <w:t xml:space="preserve">.  Physicians should only claim credit commensurate with their participation.  </w:t>
      </w:r>
      <w:r w:rsidRPr="00E961FE">
        <w:rPr>
          <w:rFonts w:ascii="Verdana" w:hAnsi="Verdana"/>
          <w:bCs/>
          <w:sz w:val="20"/>
          <w:szCs w:val="20"/>
        </w:rPr>
        <w:fldChar w:fldCharType="end"/>
      </w:r>
      <w:r w:rsidRPr="00E961FE">
        <w:rPr>
          <w:rFonts w:ascii="Verdana" w:hAnsi="Verdana"/>
          <w:bCs/>
          <w:sz w:val="20"/>
          <w:szCs w:val="20"/>
        </w:rPr>
        <w:fldChar w:fldCharType="begin"/>
      </w:r>
      <w:r w:rsidRPr="00E961FE">
        <w:rPr>
          <w:rFonts w:ascii="Verdana" w:hAnsi="Verdana"/>
          <w:bCs/>
          <w:sz w:val="20"/>
          <w:szCs w:val="20"/>
        </w:rPr>
        <w:instrText xml:space="preserve"> IF </w:instrText>
      </w:r>
      <w:r w:rsidR="00447C78">
        <w:rPr>
          <w:rFonts w:ascii="Verdana" w:hAnsi="Verdana"/>
          <w:bCs/>
          <w:noProof/>
          <w:sz w:val="20"/>
          <w:szCs w:val="20"/>
        </w:rPr>
        <w:instrText>7.25</w:instrText>
      </w:r>
      <w:r w:rsidRPr="00E961FE">
        <w:rPr>
          <w:rFonts w:ascii="Verdana" w:hAnsi="Verdana"/>
          <w:bCs/>
          <w:sz w:val="20"/>
          <w:szCs w:val="20"/>
        </w:rPr>
        <w:instrText xml:space="preserve"> &gt; 0 "This activity is</w:instrText>
      </w:r>
      <w:r w:rsidR="00447C78">
        <w:rPr>
          <w:rFonts w:ascii="Verdana" w:hAnsi="Verdana"/>
          <w:bCs/>
          <w:sz w:val="20"/>
          <w:szCs w:val="20"/>
        </w:rPr>
        <w:instrText xml:space="preserve"> approved</w:instrText>
      </w:r>
      <w:r w:rsidRPr="00E961FE">
        <w:rPr>
          <w:rFonts w:ascii="Verdana" w:hAnsi="Verdana"/>
          <w:bCs/>
          <w:sz w:val="20"/>
          <w:szCs w:val="20"/>
        </w:rPr>
        <w:instrText xml:space="preserve"> for </w:instrText>
      </w:r>
      <w:r w:rsidRPr="00E961FE">
        <w:rPr>
          <w:rFonts w:ascii="Verdana" w:hAnsi="Verdana"/>
          <w:bCs/>
          <w:noProof/>
          <w:sz w:val="20"/>
          <w:szCs w:val="20"/>
        </w:rPr>
        <w:instrText>7.25</w:instrText>
      </w:r>
      <w:r w:rsidRPr="00E961FE">
        <w:rPr>
          <w:rFonts w:ascii="Verdana" w:hAnsi="Verdana"/>
          <w:bCs/>
          <w:sz w:val="20"/>
          <w:szCs w:val="20"/>
        </w:rPr>
        <w:instrText xml:space="preserve"> ANCC contact hour(s).  " "" </w:instrText>
      </w:r>
      <w:r w:rsidRPr="00E961FE">
        <w:rPr>
          <w:rFonts w:ascii="Verdana" w:hAnsi="Verdana"/>
          <w:bCs/>
          <w:sz w:val="20"/>
          <w:szCs w:val="20"/>
        </w:rPr>
        <w:fldChar w:fldCharType="separate"/>
      </w:r>
      <w:r w:rsidRPr="00E961FE">
        <w:rPr>
          <w:rFonts w:ascii="Verdana" w:hAnsi="Verdana"/>
          <w:bCs/>
          <w:sz w:val="20"/>
          <w:szCs w:val="20"/>
        </w:rPr>
        <w:t>This activity is</w:t>
      </w:r>
      <w:r w:rsidR="00447C78">
        <w:rPr>
          <w:rFonts w:ascii="Verdana" w:hAnsi="Verdana"/>
          <w:bCs/>
          <w:sz w:val="20"/>
          <w:szCs w:val="20"/>
        </w:rPr>
        <w:t xml:space="preserve"> approved</w:t>
      </w:r>
      <w:r w:rsidRPr="00E961FE">
        <w:rPr>
          <w:rFonts w:ascii="Verdana" w:hAnsi="Verdana"/>
          <w:bCs/>
          <w:sz w:val="20"/>
          <w:szCs w:val="20"/>
        </w:rPr>
        <w:t xml:space="preserve"> for </w:t>
      </w:r>
      <w:r w:rsidRPr="00E961FE">
        <w:rPr>
          <w:rFonts w:ascii="Verdana" w:hAnsi="Verdana"/>
          <w:bCs/>
          <w:noProof/>
          <w:sz w:val="20"/>
          <w:szCs w:val="20"/>
        </w:rPr>
        <w:t>7.25</w:t>
      </w:r>
      <w:r w:rsidRPr="00E961FE">
        <w:rPr>
          <w:rFonts w:ascii="Verdana" w:hAnsi="Verdana"/>
          <w:bCs/>
          <w:sz w:val="20"/>
          <w:szCs w:val="20"/>
        </w:rPr>
        <w:t xml:space="preserve"> ANCC contact hour(s).  </w:t>
      </w:r>
      <w:r w:rsidRPr="00E961FE">
        <w:rPr>
          <w:rFonts w:ascii="Verdana" w:hAnsi="Verdana"/>
          <w:bCs/>
          <w:sz w:val="20"/>
          <w:szCs w:val="20"/>
        </w:rPr>
        <w:fldChar w:fldCharType="end"/>
      </w:r>
      <w:r w:rsidRPr="00E961FE">
        <w:rPr>
          <w:rFonts w:ascii="Verdana" w:hAnsi="Verdana"/>
          <w:bCs/>
          <w:sz w:val="20"/>
          <w:szCs w:val="20"/>
        </w:rPr>
        <w:fldChar w:fldCharType="begin"/>
      </w:r>
      <w:r w:rsidRPr="00E961FE">
        <w:rPr>
          <w:rFonts w:ascii="Verdana" w:hAnsi="Verdana"/>
          <w:bCs/>
          <w:sz w:val="20"/>
          <w:szCs w:val="20"/>
        </w:rPr>
        <w:instrText xml:space="preserve"> IF </w:instrText>
      </w:r>
      <w:r w:rsidR="00447C78">
        <w:rPr>
          <w:rFonts w:ascii="Verdana" w:hAnsi="Verdana"/>
          <w:bCs/>
          <w:noProof/>
          <w:sz w:val="20"/>
          <w:szCs w:val="20"/>
        </w:rPr>
        <w:instrText>0.00</w:instrText>
      </w:r>
      <w:r w:rsidRPr="00E961FE">
        <w:rPr>
          <w:rFonts w:ascii="Verdana" w:hAnsi="Verdana"/>
          <w:bCs/>
          <w:sz w:val="20"/>
          <w:szCs w:val="20"/>
        </w:rPr>
        <w:instrText xml:space="preserve"> &gt; 0 "This activity is approved for </w:instrText>
      </w:r>
      <w:r w:rsidRPr="00E961FE">
        <w:rPr>
          <w:rFonts w:ascii="Verdana" w:hAnsi="Verdana"/>
          <w:bCs/>
          <w:sz w:val="20"/>
          <w:szCs w:val="20"/>
        </w:rPr>
        <w:fldChar w:fldCharType="begin"/>
      </w:r>
      <w:r w:rsidRPr="00E961FE">
        <w:rPr>
          <w:rFonts w:ascii="Verdana" w:hAnsi="Verdana"/>
          <w:bCs/>
          <w:sz w:val="20"/>
          <w:szCs w:val="20"/>
        </w:rPr>
        <w:instrText xml:space="preserve"> MERGEFIELD  ACPEHoursMax  \* MERGEFORMAT </w:instrText>
      </w:r>
      <w:r w:rsidRPr="00E961FE">
        <w:rPr>
          <w:rFonts w:ascii="Verdana" w:hAnsi="Verdana"/>
          <w:bCs/>
          <w:sz w:val="20"/>
          <w:szCs w:val="20"/>
        </w:rPr>
        <w:fldChar w:fldCharType="separate"/>
      </w:r>
      <w:r w:rsidRPr="00E961FE">
        <w:rPr>
          <w:rFonts w:ascii="Verdana" w:hAnsi="Verdana"/>
          <w:bCs/>
          <w:noProof/>
          <w:sz w:val="20"/>
          <w:szCs w:val="20"/>
        </w:rPr>
        <w:instrText>«ACPEHoursMax»</w:instrText>
      </w:r>
      <w:r w:rsidRPr="00E961FE">
        <w:rPr>
          <w:rFonts w:ascii="Verdana" w:hAnsi="Verdana"/>
          <w:bCs/>
          <w:sz w:val="20"/>
          <w:szCs w:val="20"/>
        </w:rPr>
        <w:fldChar w:fldCharType="end"/>
      </w:r>
      <w:r w:rsidRPr="00E961FE">
        <w:rPr>
          <w:rFonts w:ascii="Verdana" w:hAnsi="Verdana"/>
          <w:bCs/>
          <w:sz w:val="20"/>
          <w:szCs w:val="20"/>
        </w:rPr>
        <w:instrText xml:space="preserve"> ACPE contact hour(s)." "" </w:instrText>
      </w:r>
      <w:r w:rsidRPr="00E961FE">
        <w:rPr>
          <w:rFonts w:ascii="Verdana" w:hAnsi="Verdana"/>
          <w:bCs/>
          <w:sz w:val="20"/>
          <w:szCs w:val="20"/>
        </w:rPr>
        <w:fldChar w:fldCharType="separate"/>
      </w:r>
      <w:r w:rsidRPr="00E961FE">
        <w:rPr>
          <w:rFonts w:ascii="Verdana" w:hAnsi="Verdana"/>
          <w:bCs/>
          <w:sz w:val="20"/>
          <w:szCs w:val="20"/>
        </w:rPr>
        <w:fldChar w:fldCharType="end"/>
      </w:r>
    </w:p>
    <w:p w:rsidR="00E961FE" w:rsidRPr="00E961FE" w:rsidP="0030050C">
      <w:pPr>
        <w:tabs>
          <w:tab w:val="left" w:pos="1530"/>
          <w:tab w:val="left" w:pos="10058"/>
        </w:tabs>
        <w:ind w:right="-1278"/>
        <w:rPr>
          <w:sz w:val="16"/>
        </w:rPr>
      </w:pPr>
    </w:p>
    <w:p w:rsidR="00E961FE" w:rsidRPr="00E961FE" w:rsidP="00E961FE">
      <w:pPr>
        <w:spacing w:line="276" w:lineRule="auto"/>
        <w:rPr>
          <w:rFonts w:ascii="Verdana" w:hAnsi="Verdana"/>
          <w:b/>
          <w:color w:val="000000" w:themeColor="text1"/>
          <w:sz w:val="20"/>
          <w:szCs w:val="20"/>
        </w:rPr>
      </w:pPr>
      <w:r w:rsidRPr="00E961FE">
        <w:rPr>
          <w:rFonts w:ascii="Verdana" w:hAnsi="Verdana"/>
          <w:b/>
          <w:sz w:val="20"/>
          <w:szCs w:val="20"/>
        </w:rPr>
        <w:t>Financial Disclosure:</w:t>
      </w:r>
    </w:p>
    <w:tbl>
      <w:tblPr>
        <w:tblW w:w="5000" w:type="pct"/>
        <w:jc w:val="left"/>
        <w:tblCellSpacing w:w="15" w:type="dxa"/>
        <w:tblInd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</w:tblPr>
      <w:tblGrid>
        <w:gridCol w:w="3213"/>
        <w:gridCol w:w="3213"/>
        <w:gridCol w:w="4284"/>
      </w:tblGrid>
      <w:tr>
        <w:tblPrEx>
          <w:tblW w:w="5000" w:type="pct"/>
          <w:jc w:val="left"/>
          <w:tblCellSpacing w:w="15" w:type="dxa"/>
          <w:tblInd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>
            <w:pPr>
              <w:bidi w:val="0"/>
              <w:spacing w:after="0" w:afterAutospacing="0"/>
              <w:jc w:val="center"/>
              <w:rPr>
                <w:rtl w:val="0"/>
              </w:rPr>
            </w:pPr>
            <w:r>
              <w:rPr>
                <w:b/>
                <w:rtl w:val="0"/>
              </w:rPr>
              <w:t>Name of individual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>
            <w:pPr>
              <w:bidi w:val="0"/>
              <w:spacing w:after="0" w:afterAutospacing="0"/>
              <w:jc w:val="center"/>
              <w:rPr>
                <w:rtl w:val="0"/>
              </w:rPr>
            </w:pPr>
            <w:r>
              <w:rPr>
                <w:b/>
                <w:rtl w:val="0"/>
              </w:rPr>
              <w:t>Individual's role in activity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vAlign w:val="center"/>
          </w:tcPr>
          <w:p>
            <w:pPr>
              <w:bidi w:val="0"/>
              <w:spacing w:after="0" w:afterAutospacing="0"/>
              <w:jc w:val="center"/>
              <w:rPr>
                <w:rtl w:val="0"/>
              </w:rPr>
            </w:pPr>
            <w:r>
              <w:rPr>
                <w:b/>
                <w:rtl w:val="0"/>
              </w:rPr>
              <w:t>Name of Ineligible Company(s) / Nature of Relationship(s)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Ashley Perreira, PsyD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Course Director, Faculty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Nothing to disclose - 05/02/2023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Erica Moura, MSW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Course Director, Faculty, Social Work Planner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Nothing to disclose - 04/11/2023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Jessica Baroni, PsyD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Faculty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Nothing to disclose - 06/06/2023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John Bonetti, DO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Faculty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Nothing to disclose - 05/26/2023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Tonya Cutler, N/A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Faculty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Nothing to disclose - 05/26/2023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Catherine Dean, LCSW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Faculty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Nothing to disclose - 05/26/2023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John F. Dovidio, PhD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Faculty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Nothing to disclose - 06/10/2023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John Foley, MD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Faculty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Nothing to disclose - 05/26/2023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Louis Forouhar-Graff, MD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Faculty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Nothing to disclose - 06/29/2023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John Lally, APRN, PMHNP BC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Faculty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Nothing to disclose - 06/07/2023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Richard Lautenbach, PhD, Clinical Psychologist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Faculty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Nothing to disclose - 05/26/2023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 xml:space="preserve">Amy Meiners, RN, BSN, RN-BC 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Faculty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Nothing to disclose - 07/17/2023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Peter Mumma, MS, MBA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Faculty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Nothing to disclose - 06/06/2023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Jennifer Schmitt, MSW, LCSW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Faculty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Nothing to disclose - 05/30/2023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Ryan Reinsch, RN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Faculty, Nurse Planner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Nothing to disclose - 05/30/2023</w:t>
            </w:r>
          </w:p>
        </w:tc>
      </w:tr>
      <w:tr>
        <w:tblPrEx>
          <w:tblW w:w="5000" w:type="pct"/>
          <w:jc w:val="left"/>
          <w:tblCellSpacing w:w="15" w:type="dxa"/>
          <w:tblInd w:w="0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left"/>
        </w:trPr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Andre L Newfield, MD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Other Planning Committee Member</w:t>
            </w:r>
          </w:p>
        </w:tc>
        <w:tc>
          <w:tcPr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>
            <w:pPr>
              <w:bidi w:val="0"/>
              <w:spacing w:after="0" w:afterAutospacing="0"/>
              <w:jc w:val="left"/>
              <w:rPr>
                <w:rtl w:val="0"/>
              </w:rPr>
            </w:pPr>
            <w:r>
              <w:rPr>
                <w:rtl w:val="0"/>
              </w:rPr>
              <w:t>Nothing to disclose - 05/18/2023</w:t>
            </w:r>
          </w:p>
        </w:tc>
      </w:tr>
    </w:tbl>
    <w:p w:rsidR="00E961FE" w:rsidRPr="00E961FE">
      <w:pPr>
        <w:bidi w:val="0"/>
        <w:spacing w:after="280" w:afterAutospacing="1"/>
        <w:rPr>
          <w:rFonts w:ascii="Verdana" w:hAnsi="Verdana"/>
          <w:color w:val="505150"/>
          <w:sz w:val="18"/>
          <w:szCs w:val="20"/>
        </w:rPr>
      </w:pPr>
    </w:p>
    <w:p w:rsidR="005A6F92" w:rsidP="0030050C">
      <w:pPr>
        <w:tabs>
          <w:tab w:val="left" w:pos="1530"/>
          <w:tab w:val="left" w:pos="10058"/>
        </w:tabs>
        <w:ind w:right="-1278"/>
      </w:pPr>
      <w:r>
        <w:rPr>
          <w:rFonts w:ascii="Verdana" w:eastAsia="Times New Roman" w:hAnsi="Verdana"/>
          <w:b/>
          <w:noProof/>
          <w:sz w:val="16"/>
          <w:szCs w:val="14"/>
          <w:lang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215900</wp:posOffset>
            </wp:positionH>
            <wp:positionV relativeFrom="page">
              <wp:posOffset>8568267</wp:posOffset>
            </wp:positionV>
            <wp:extent cx="1456055" cy="998855"/>
            <wp:effectExtent l="0" t="0" r="0" b="0"/>
            <wp:wrapNone/>
            <wp:docPr id="6" name="Picture 6" descr="C:\Users\dgartley\AppData\Local\Microsoft\Windows\INetCache\Content.Word\Jointly_Accredited_Provider_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gartley\AppData\Local\Microsoft\Windows\INetCache\Content.Word\Jointly_Accredited_Provider_PNG.PN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055" cy="99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Sect="0039016A">
      <w:footerReference w:type="default" r:id="rId6"/>
      <w:pgSz w:w="12240" w:h="15840"/>
      <w:pgMar w:top="720" w:right="720" w:bottom="720" w:left="720" w:header="720" w:footer="576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Lucida Grande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C1421">
    <w:pPr>
      <w:pStyle w:val="Footer"/>
    </w:pPr>
    <w:r>
      <w:rPr>
        <w:noProof/>
        <w:lang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4966335</wp:posOffset>
          </wp:positionH>
          <wp:positionV relativeFrom="paragraph">
            <wp:posOffset>-766445</wp:posOffset>
          </wp:positionV>
          <wp:extent cx="1823844" cy="775889"/>
          <wp:effectExtent l="0" t="0" r="5080" b="1206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HC_4C.eps"/>
                  <pic:cNvPicPr/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3844" cy="7758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636609E6"/>
    <w:multiLevelType w:val="hybridMultilevel"/>
    <w:tmpl w:val="C262B4C0"/>
    <w:lvl w:ilvl="0">
      <w:start w:val="1"/>
      <w:numFmt w:val="decimal"/>
      <w:lvlText w:val="%1."/>
      <w:lvlJc w:val="left"/>
      <w:pPr>
        <w:ind w:left="99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embedSystemFonts/>
  <w:doNotTrackMoves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doNotEmbedSmartTags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smallFrac/>
    <m:wrapRight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D1FB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57C27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C69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696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C69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6964"/>
    <w:rPr>
      <w:sz w:val="24"/>
      <w:szCs w:val="24"/>
    </w:rPr>
  </w:style>
  <w:style w:type="character" w:styleId="Hyperlink">
    <w:name w:val="Hyperlink"/>
    <w:uiPriority w:val="99"/>
    <w:unhideWhenUsed/>
    <w:rsid w:val="007D570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D5704"/>
    <w:pPr>
      <w:ind w:left="720"/>
      <w:contextualSpacing/>
    </w:pPr>
    <w:rPr>
      <w:rFonts w:ascii="Cambria" w:eastAsia="MS Mincho" w:hAnsi="Cambria" w:cs="Times New Roman"/>
      <w:lang w:eastAsia="en-US"/>
    </w:rPr>
  </w:style>
  <w:style w:type="character" w:styleId="Strong">
    <w:name w:val="Strong"/>
    <w:basedOn w:val="DefaultParagraphFont"/>
    <w:uiPriority w:val="22"/>
    <w:qFormat/>
    <w:rsid w:val="003231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_rels/foot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em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BAAFEFC-1E82-4360-B3CC-E59441681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Tim Millard</cp:lastModifiedBy>
  <cp:revision>6</cp:revision>
  <cp:lastPrinted>2020-08-05T18:15:00Z</cp:lastPrinted>
  <dcterms:created xsi:type="dcterms:W3CDTF">2020-10-23T14:11:00Z</dcterms:created>
  <dcterms:modified xsi:type="dcterms:W3CDTF">2021-11-02T20:32:00Z</dcterms:modified>
</cp:coreProperties>
</file>